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7D0" w:rsidRDefault="00C157D0">
      <w:pPr>
        <w:pStyle w:val="Paragraphestandard"/>
        <w:jc w:val="right"/>
        <w:rPr>
          <w:rFonts w:ascii="Arial" w:hAnsi="Arial" w:cs="Arial"/>
          <w:color w:val="004673"/>
          <w:sz w:val="20"/>
          <w:szCs w:val="20"/>
        </w:rPr>
      </w:pPr>
    </w:p>
    <w:p w:rsidR="00C157D0" w:rsidRDefault="00434D31">
      <w:pPr>
        <w:pStyle w:val="titre"/>
        <w:spacing w:line="276" w:lineRule="auto"/>
        <w:rPr>
          <w:sz w:val="36"/>
          <w:szCs w:val="28"/>
        </w:rPr>
      </w:pPr>
      <w:r>
        <w:rPr>
          <w:sz w:val="36"/>
          <w:szCs w:val="28"/>
        </w:rPr>
        <w:t xml:space="preserve">CAHIER DES CHARGES </w:t>
      </w:r>
      <w:r>
        <w:rPr>
          <w:sz w:val="36"/>
          <w:szCs w:val="28"/>
        </w:rPr>
        <w:br/>
        <w:t xml:space="preserve">RELATIF À LA PRISE À BAIL COMMERCIAL </w:t>
      </w:r>
      <w:r>
        <w:rPr>
          <w:sz w:val="36"/>
          <w:szCs w:val="28"/>
        </w:rPr>
        <w:br/>
        <w:t>DU LOCAL SIS 175 RUE DU DR BAUER</w:t>
      </w:r>
    </w:p>
    <w:p w:rsidR="00C157D0" w:rsidRDefault="00434D31">
      <w:pPr>
        <w:pStyle w:val="Titre3"/>
      </w:pPr>
      <w:bookmarkStart w:id="0" w:name="__RefHeading___Toc2078_2838224978"/>
      <w:bookmarkEnd w:id="0"/>
      <w:r>
        <w:t>Préambule</w:t>
      </w:r>
    </w:p>
    <w:p w:rsidR="00C157D0" w:rsidRDefault="00434D31">
      <w:pPr>
        <w:pStyle w:val="TEXTECOURANT"/>
        <w:rPr>
          <w:sz w:val="20"/>
        </w:rPr>
      </w:pPr>
      <w:r>
        <w:rPr>
          <w:sz w:val="20"/>
        </w:rPr>
        <w:t>Les commerces sont une composante essentielle de la qualité de vie d’un quartier et d’une ville. Ce sont des lieux de rencontres et d’échanges.</w:t>
      </w:r>
    </w:p>
    <w:p w:rsidR="00C157D0" w:rsidRDefault="00434D31">
      <w:pPr>
        <w:pStyle w:val="TEXTECOURANT"/>
        <w:rPr>
          <w:sz w:val="20"/>
        </w:rPr>
      </w:pPr>
      <w:r>
        <w:rPr>
          <w:sz w:val="20"/>
        </w:rPr>
        <w:t>La Ville de Saint-Ouen-sur-Seine est consciente des enjeux liés aux commerces et souhaite redynamiser, rénover et moderniser son linéaire commercial élargi à l’ensemble du territoire communal en agissant sur l’existant et en accompagnant de nouveaux projet</w:t>
      </w:r>
      <w:r>
        <w:rPr>
          <w:sz w:val="20"/>
        </w:rPr>
        <w:t xml:space="preserve">s structurants, innovants et durables pour la ville et ses habitants. </w:t>
      </w:r>
    </w:p>
    <w:p w:rsidR="00C157D0" w:rsidRDefault="00434D31">
      <w:pPr>
        <w:pStyle w:val="TEXTECOURANT"/>
        <w:rPr>
          <w:sz w:val="20"/>
        </w:rPr>
      </w:pPr>
      <w:r>
        <w:rPr>
          <w:sz w:val="20"/>
        </w:rPr>
        <w:t>La population souhaite des commerces mieux répartis dans les quartiers avec par exemple, des commerces de bouche diversifiés. Ils ont toute leur place comme acteurs de la transition éco</w:t>
      </w:r>
      <w:r>
        <w:rPr>
          <w:sz w:val="20"/>
        </w:rPr>
        <w:t>logique.</w:t>
      </w:r>
    </w:p>
    <w:p w:rsidR="00C157D0" w:rsidRDefault="00434D31">
      <w:pPr>
        <w:pStyle w:val="TEXTECOURANT"/>
        <w:rPr>
          <w:sz w:val="20"/>
        </w:rPr>
      </w:pPr>
      <w:r>
        <w:rPr>
          <w:sz w:val="20"/>
        </w:rPr>
        <w:t xml:space="preserve">Le local situé </w:t>
      </w:r>
      <w:proofErr w:type="gramStart"/>
      <w:r>
        <w:rPr>
          <w:sz w:val="20"/>
        </w:rPr>
        <w:t>au 175 rue</w:t>
      </w:r>
      <w:proofErr w:type="gramEnd"/>
      <w:r>
        <w:rPr>
          <w:sz w:val="20"/>
        </w:rPr>
        <w:t xml:space="preserve"> du Dr Bauer, objet du présent cahier des charges, est situé à proximité de la place </w:t>
      </w:r>
      <w:proofErr w:type="spellStart"/>
      <w:r>
        <w:rPr>
          <w:sz w:val="20"/>
        </w:rPr>
        <w:t>Debain</w:t>
      </w:r>
      <w:proofErr w:type="spellEnd"/>
      <w:r>
        <w:rPr>
          <w:sz w:val="20"/>
        </w:rPr>
        <w:t xml:space="preserve">, du marché aux puces de Saint-Ouen et de la porte Clignancourt et à quelques minutes à pied de la ville de Paris. </w:t>
      </w:r>
    </w:p>
    <w:p w:rsidR="00C157D0" w:rsidRDefault="00434D31">
      <w:pPr>
        <w:pStyle w:val="TEXTECOURANT"/>
        <w:rPr>
          <w:sz w:val="20"/>
        </w:rPr>
      </w:pPr>
      <w:r>
        <w:rPr>
          <w:sz w:val="20"/>
        </w:rPr>
        <w:t>Fait notable, l</w:t>
      </w:r>
      <w:r>
        <w:rPr>
          <w:sz w:val="20"/>
        </w:rPr>
        <w:t xml:space="preserve">e réaménagement de la place </w:t>
      </w:r>
      <w:proofErr w:type="spellStart"/>
      <w:r>
        <w:rPr>
          <w:sz w:val="20"/>
        </w:rPr>
        <w:t>Debain</w:t>
      </w:r>
      <w:proofErr w:type="spellEnd"/>
      <w:r>
        <w:rPr>
          <w:sz w:val="20"/>
        </w:rPr>
        <w:t xml:space="preserve"> et des espaces publics alentour : voirie, apaisement de l'espace public, augmentation des surfaces dédiées aux piétons et à la nature, agrandissement du jardin partagé, </w:t>
      </w:r>
      <w:proofErr w:type="spellStart"/>
      <w:r>
        <w:rPr>
          <w:sz w:val="20"/>
        </w:rPr>
        <w:t>ré-aménagement</w:t>
      </w:r>
      <w:proofErr w:type="spellEnd"/>
      <w:r>
        <w:rPr>
          <w:sz w:val="20"/>
        </w:rPr>
        <w:t xml:space="preserve"> du boulodrome dans le cadre du progra</w:t>
      </w:r>
      <w:r>
        <w:rPr>
          <w:sz w:val="20"/>
        </w:rPr>
        <w:t xml:space="preserve">mme de renouvellement urbain d’intérêt régional (PRIR). </w:t>
      </w:r>
    </w:p>
    <w:p w:rsidR="00C157D0" w:rsidRDefault="00434D31">
      <w:pPr>
        <w:pStyle w:val="TEXTECOURANT"/>
        <w:rPr>
          <w:sz w:val="20"/>
        </w:rPr>
      </w:pPr>
      <w:r>
        <w:rPr>
          <w:sz w:val="20"/>
        </w:rPr>
        <w:t>C’est dans cette optique que la ville œuvre pour redonner une vie commerçante à ce local.</w:t>
      </w:r>
    </w:p>
    <w:p w:rsidR="00C157D0" w:rsidRDefault="00434D31">
      <w:pPr>
        <w:pStyle w:val="TEXTECOURANT"/>
        <w:rPr>
          <w:sz w:val="20"/>
        </w:rPr>
      </w:pPr>
      <w:r>
        <w:rPr>
          <w:sz w:val="20"/>
        </w:rPr>
        <w:t>Le cahier des charges ci-après a pour objectif de fixer les conditions de rétrocession du bail afin de garant</w:t>
      </w:r>
      <w:r>
        <w:rPr>
          <w:sz w:val="20"/>
        </w:rPr>
        <w:t xml:space="preserve">ir le respect de la diversité commerciale et artisanale sur le linéaire commercial Gabriel Péri et dans le quartier du centre-ville. </w:t>
      </w:r>
    </w:p>
    <w:p w:rsidR="00C157D0" w:rsidRDefault="00434D31">
      <w:pPr>
        <w:pStyle w:val="TEXTECOURANT"/>
        <w:rPr>
          <w:sz w:val="20"/>
        </w:rPr>
      </w:pPr>
      <w:r>
        <w:rPr>
          <w:sz w:val="20"/>
        </w:rPr>
        <w:t>Conformément à l’article L 214-2 du code de l’urbanisme modifié par la loi du 18 juin 2014, il va servir de support à l’ap</w:t>
      </w:r>
      <w:r>
        <w:rPr>
          <w:sz w:val="20"/>
        </w:rPr>
        <w:t xml:space="preserve">pel à candidature pour la rétrocession du </w:t>
      </w:r>
      <w:proofErr w:type="spellStart"/>
      <w:r>
        <w:rPr>
          <w:sz w:val="20"/>
        </w:rPr>
        <w:t>bail.Le</w:t>
      </w:r>
      <w:proofErr w:type="spellEnd"/>
      <w:r>
        <w:rPr>
          <w:sz w:val="20"/>
        </w:rPr>
        <w:t xml:space="preserve"> présent cahier des charges a pour objectif de fixer les conditions de prise à bail de ce local commercial afin de garantir le respect de la diversité commerciale et artisanale sur le secteur Michelet-</w:t>
      </w:r>
      <w:proofErr w:type="spellStart"/>
      <w:r>
        <w:rPr>
          <w:sz w:val="20"/>
        </w:rPr>
        <w:t>Debain</w:t>
      </w:r>
      <w:proofErr w:type="spellEnd"/>
      <w:r>
        <w:rPr>
          <w:sz w:val="20"/>
        </w:rPr>
        <w:t>.</w:t>
      </w:r>
    </w:p>
    <w:p w:rsidR="00C157D0" w:rsidRDefault="00434D31">
      <w:pPr>
        <w:pStyle w:val="TEXTECOURANT"/>
        <w:rPr>
          <w:sz w:val="20"/>
        </w:rPr>
      </w:pPr>
      <w:r>
        <w:rPr>
          <w:sz w:val="20"/>
        </w:rPr>
        <w:t xml:space="preserve">Un avis de publicité du présent cahier des charges a été mis en ligne sur le site internet de la Commune et affiché sur la façade du local commercial. </w:t>
      </w:r>
    </w:p>
    <w:p w:rsidR="00C157D0" w:rsidRDefault="00434D31">
      <w:pPr>
        <w:pStyle w:val="Titre3"/>
      </w:pPr>
      <w:bookmarkStart w:id="1" w:name="__RefHeading___Toc2080_2838224978"/>
      <w:bookmarkEnd w:id="1"/>
      <w:r>
        <w:t xml:space="preserve">Rappel </w:t>
      </w:r>
    </w:p>
    <w:p w:rsidR="00C157D0" w:rsidRDefault="00434D31">
      <w:pPr>
        <w:pStyle w:val="TEXTECOURANT"/>
        <w:rPr>
          <w:sz w:val="20"/>
        </w:rPr>
      </w:pPr>
      <w:r>
        <w:rPr>
          <w:sz w:val="20"/>
        </w:rPr>
        <w:t>Les dossiers de candidature sont à adresser à la Commune (à l’attention du Service Commerce et</w:t>
      </w:r>
      <w:r>
        <w:rPr>
          <w:sz w:val="20"/>
        </w:rPr>
        <w:t xml:space="preserve"> artisanat au 7 Place de la République, 93400 Saint-Ouen-sur-Seine) par lettre recommandée avec accusé de réception ou à déposer directement au Service Commerce et artisanat de la Commune. </w:t>
      </w:r>
    </w:p>
    <w:p w:rsidR="00C157D0" w:rsidRDefault="00434D31">
      <w:pPr>
        <w:pStyle w:val="TEXTECOURANT"/>
        <w:rPr>
          <w:b/>
          <w:bCs/>
        </w:rPr>
      </w:pPr>
      <w:r>
        <w:rPr>
          <w:b/>
          <w:bCs/>
          <w:sz w:val="20"/>
        </w:rPr>
        <w:t>Pour tout renseignement : commerce@mairie-saint-ouen.fr</w:t>
      </w:r>
    </w:p>
    <w:p w:rsidR="00C157D0" w:rsidRDefault="00434D31">
      <w:pPr>
        <w:rPr>
          <w:rFonts w:ascii="Arial" w:hAnsi="Arial" w:cs="Arial"/>
          <w:b/>
          <w:bCs/>
          <w:color w:val="004673"/>
          <w:sz w:val="32"/>
        </w:rPr>
      </w:pPr>
      <w:r>
        <w:br w:type="page"/>
      </w:r>
    </w:p>
    <w:p w:rsidR="00C157D0" w:rsidRDefault="00434D31">
      <w:pPr>
        <w:pStyle w:val="titre"/>
      </w:pPr>
      <w:r>
        <w:lastRenderedPageBreak/>
        <w:t>SOMMAIRE</w:t>
      </w:r>
    </w:p>
    <w:p w:rsidR="00C157D0" w:rsidRDefault="00C157D0">
      <w:pPr>
        <w:pStyle w:val="titre"/>
      </w:pPr>
    </w:p>
    <w:sdt>
      <w:sdtPr>
        <w:rPr>
          <w:b/>
          <w:bCs/>
          <w:i w:val="0"/>
          <w:iCs w:val="0"/>
          <w:caps/>
        </w:rPr>
        <w:id w:val="-888805443"/>
        <w:docPartObj>
          <w:docPartGallery w:val="Table of Contents"/>
          <w:docPartUnique/>
        </w:docPartObj>
      </w:sdtPr>
      <w:sdtEndPr>
        <w:rPr>
          <w:color w:val="002060"/>
        </w:rPr>
      </w:sdtEndPr>
      <w:sdtContent>
        <w:p w:rsidR="00C157D0" w:rsidRPr="00FC56BA" w:rsidRDefault="00434D31">
          <w:pPr>
            <w:pStyle w:val="TM3"/>
            <w:tabs>
              <w:tab w:val="right" w:leader="dot" w:pos="9072"/>
            </w:tabs>
            <w:rPr>
              <w:color w:val="002060"/>
            </w:rPr>
          </w:pPr>
          <w:r w:rsidRPr="00FC56BA">
            <w:rPr>
              <w:color w:val="002060"/>
            </w:rPr>
            <w:fldChar w:fldCharType="begin"/>
          </w:r>
          <w:r w:rsidRPr="00FC56BA">
            <w:rPr>
              <w:rStyle w:val="IndexLink"/>
              <w:color w:val="002060"/>
            </w:rPr>
            <w:instrText xml:space="preserve"> TOC \o "1-3" \h</w:instrText>
          </w:r>
          <w:r w:rsidRPr="00FC56BA">
            <w:rPr>
              <w:rStyle w:val="IndexLink"/>
              <w:color w:val="002060"/>
            </w:rPr>
            <w:fldChar w:fldCharType="separate"/>
          </w:r>
          <w:hyperlink w:anchor="__RefHeading___Toc2078_2838224978">
            <w:r w:rsidRPr="00FC56BA">
              <w:rPr>
                <w:rStyle w:val="IndexLink"/>
                <w:color w:val="002060"/>
              </w:rPr>
              <w:t>Préambule</w:t>
            </w:r>
            <w:r w:rsidRPr="00FC56BA">
              <w:rPr>
                <w:rStyle w:val="IndexLink"/>
                <w:color w:val="002060"/>
              </w:rPr>
              <w:tab/>
              <w:t>1</w:t>
            </w:r>
          </w:hyperlink>
        </w:p>
        <w:p w:rsidR="00C157D0" w:rsidRPr="00FC56BA" w:rsidRDefault="00434D31">
          <w:pPr>
            <w:pStyle w:val="TM3"/>
            <w:tabs>
              <w:tab w:val="right" w:leader="dot" w:pos="9072"/>
            </w:tabs>
            <w:rPr>
              <w:color w:val="002060"/>
            </w:rPr>
          </w:pPr>
          <w:hyperlink w:anchor="__RefHeading___Toc2080_2838224978">
            <w:r w:rsidRPr="00FC56BA">
              <w:rPr>
                <w:rStyle w:val="IndexLink"/>
                <w:color w:val="002060"/>
              </w:rPr>
              <w:t>Rappel</w:t>
            </w:r>
            <w:r w:rsidRPr="00FC56BA">
              <w:rPr>
                <w:rStyle w:val="IndexLink"/>
                <w:color w:val="002060"/>
              </w:rPr>
              <w:tab/>
              <w:t>1</w:t>
            </w:r>
          </w:hyperlink>
        </w:p>
        <w:p w:rsidR="00C157D0" w:rsidRPr="00FC56BA" w:rsidRDefault="00434D31">
          <w:pPr>
            <w:pStyle w:val="TM1"/>
            <w:tabs>
              <w:tab w:val="right" w:leader="dot" w:pos="9072"/>
            </w:tabs>
            <w:rPr>
              <w:color w:val="002060"/>
            </w:rPr>
          </w:pPr>
          <w:hyperlink w:anchor="__RefHeading___Toc2082_2838224978">
            <w:r w:rsidRPr="00FC56BA">
              <w:rPr>
                <w:rStyle w:val="IndexLink"/>
                <w:color w:val="002060"/>
              </w:rPr>
              <w:t>ARTICLE 1 : CONTEXTE</w:t>
            </w:r>
            <w:r w:rsidRPr="00FC56BA">
              <w:rPr>
                <w:rStyle w:val="IndexLink"/>
                <w:color w:val="002060"/>
              </w:rPr>
              <w:tab/>
              <w:t>3</w:t>
            </w:r>
          </w:hyperlink>
        </w:p>
        <w:p w:rsidR="00C157D0" w:rsidRPr="00FC56BA" w:rsidRDefault="00434D31">
          <w:pPr>
            <w:pStyle w:val="TM2"/>
            <w:tabs>
              <w:tab w:val="right" w:leader="dot" w:pos="9072"/>
            </w:tabs>
            <w:rPr>
              <w:color w:val="002060"/>
            </w:rPr>
          </w:pPr>
          <w:hyperlink w:anchor="__RefHeading___Toc2084_2838224978">
            <w:r w:rsidRPr="00FC56BA">
              <w:rPr>
                <w:rStyle w:val="IndexLink"/>
                <w:color w:val="002060"/>
              </w:rPr>
              <w:t>Desserte par les transports et presentation du centre-ville</w:t>
            </w:r>
            <w:r w:rsidRPr="00FC56BA">
              <w:rPr>
                <w:rStyle w:val="IndexLink"/>
                <w:color w:val="002060"/>
              </w:rPr>
              <w:tab/>
              <w:t>3</w:t>
            </w:r>
          </w:hyperlink>
        </w:p>
        <w:p w:rsidR="00C157D0" w:rsidRPr="00FC56BA" w:rsidRDefault="00434D31">
          <w:pPr>
            <w:pStyle w:val="TM3"/>
            <w:tabs>
              <w:tab w:val="right" w:leader="dot" w:pos="9072"/>
            </w:tabs>
            <w:rPr>
              <w:color w:val="002060"/>
            </w:rPr>
          </w:pPr>
          <w:hyperlink w:anchor="__RefHeading___Toc2086_2838224978">
            <w:r w:rsidRPr="00FC56BA">
              <w:rPr>
                <w:rStyle w:val="IndexLink"/>
                <w:color w:val="002060"/>
              </w:rPr>
              <w:t>Un territoire bien desservi bénéficiant d’un maillage dense et des transports structurants</w:t>
            </w:r>
            <w:r w:rsidRPr="00FC56BA">
              <w:rPr>
                <w:rStyle w:val="IndexLink"/>
                <w:color w:val="002060"/>
              </w:rPr>
              <w:tab/>
              <w:t>3</w:t>
            </w:r>
          </w:hyperlink>
        </w:p>
        <w:p w:rsidR="00C157D0" w:rsidRPr="00FC56BA" w:rsidRDefault="00434D31">
          <w:pPr>
            <w:pStyle w:val="TM3"/>
            <w:tabs>
              <w:tab w:val="right" w:leader="dot" w:pos="9072"/>
            </w:tabs>
            <w:rPr>
              <w:color w:val="002060"/>
            </w:rPr>
          </w:pPr>
          <w:hyperlink w:anchor="__RefHeading___Toc2088_2838224978">
            <w:r w:rsidRPr="00FC56BA">
              <w:rPr>
                <w:rStyle w:val="IndexLink"/>
                <w:color w:val="002060"/>
              </w:rPr>
              <w:t>Le centre-ville</w:t>
            </w:r>
            <w:r w:rsidRPr="00FC56BA">
              <w:rPr>
                <w:rStyle w:val="IndexLink"/>
                <w:color w:val="002060"/>
              </w:rPr>
              <w:tab/>
              <w:t>3</w:t>
            </w:r>
          </w:hyperlink>
        </w:p>
        <w:p w:rsidR="00C157D0" w:rsidRPr="00FC56BA" w:rsidRDefault="00434D31">
          <w:pPr>
            <w:pStyle w:val="TM2"/>
            <w:tabs>
              <w:tab w:val="right" w:leader="dot" w:pos="9072"/>
            </w:tabs>
            <w:rPr>
              <w:color w:val="002060"/>
            </w:rPr>
          </w:pPr>
          <w:hyperlink w:anchor="__RefHeading___Toc2090_2838224978">
            <w:r w:rsidRPr="00FC56BA">
              <w:rPr>
                <w:rStyle w:val="IndexLink"/>
                <w:color w:val="002060"/>
              </w:rPr>
              <w:t>Les projets urbains</w:t>
            </w:r>
            <w:r w:rsidRPr="00FC56BA">
              <w:rPr>
                <w:rStyle w:val="IndexLink"/>
                <w:color w:val="002060"/>
              </w:rPr>
              <w:tab/>
              <w:t>4</w:t>
            </w:r>
          </w:hyperlink>
        </w:p>
        <w:p w:rsidR="00C157D0" w:rsidRPr="00FC56BA" w:rsidRDefault="00434D31">
          <w:pPr>
            <w:pStyle w:val="TM3"/>
            <w:tabs>
              <w:tab w:val="right" w:leader="dot" w:pos="9072"/>
            </w:tabs>
            <w:rPr>
              <w:color w:val="002060"/>
            </w:rPr>
          </w:pPr>
          <w:hyperlink w:anchor="__RefHeading___Toc2092_2838224978">
            <w:r w:rsidRPr="00FC56BA">
              <w:rPr>
                <w:rStyle w:val="IndexLink"/>
                <w:color w:val="002060"/>
              </w:rPr>
              <w:t>Les Docks</w:t>
            </w:r>
            <w:r w:rsidRPr="00FC56BA">
              <w:rPr>
                <w:rStyle w:val="IndexLink"/>
                <w:color w:val="002060"/>
              </w:rPr>
              <w:tab/>
              <w:t>4</w:t>
            </w:r>
          </w:hyperlink>
        </w:p>
        <w:p w:rsidR="00C157D0" w:rsidRPr="00FC56BA" w:rsidRDefault="00434D31">
          <w:pPr>
            <w:pStyle w:val="TM3"/>
            <w:tabs>
              <w:tab w:val="right" w:leader="dot" w:pos="9072"/>
            </w:tabs>
            <w:rPr>
              <w:color w:val="002060"/>
            </w:rPr>
          </w:pPr>
          <w:hyperlink w:anchor="__RefHeading___Toc2094_2838224978">
            <w:r w:rsidRPr="00FC56BA">
              <w:rPr>
                <w:rStyle w:val="IndexLink"/>
                <w:color w:val="002060"/>
              </w:rPr>
              <w:t>Rosiers-Debain /Le PRIR</w:t>
            </w:r>
            <w:r w:rsidRPr="00FC56BA">
              <w:rPr>
                <w:rStyle w:val="IndexLink"/>
                <w:color w:val="002060"/>
              </w:rPr>
              <w:tab/>
              <w:t>4</w:t>
            </w:r>
          </w:hyperlink>
        </w:p>
        <w:p w:rsidR="00C157D0" w:rsidRPr="00FC56BA" w:rsidRDefault="00434D31">
          <w:pPr>
            <w:pStyle w:val="TM3"/>
            <w:tabs>
              <w:tab w:val="right" w:leader="dot" w:pos="9072"/>
            </w:tabs>
            <w:rPr>
              <w:color w:val="002060"/>
            </w:rPr>
          </w:pPr>
          <w:hyperlink w:anchor="__RefHeading___Toc2096_2838224978">
            <w:r w:rsidRPr="00FC56BA">
              <w:rPr>
                <w:rStyle w:val="IndexLink"/>
                <w:color w:val="002060"/>
              </w:rPr>
              <w:t>Le Village olympique</w:t>
            </w:r>
            <w:r w:rsidRPr="00FC56BA">
              <w:rPr>
                <w:rStyle w:val="IndexLink"/>
                <w:color w:val="002060"/>
              </w:rPr>
              <w:tab/>
              <w:t>4</w:t>
            </w:r>
          </w:hyperlink>
        </w:p>
        <w:p w:rsidR="00C157D0" w:rsidRPr="00FC56BA" w:rsidRDefault="00434D31">
          <w:pPr>
            <w:pStyle w:val="TM2"/>
            <w:tabs>
              <w:tab w:val="right" w:leader="dot" w:pos="9072"/>
            </w:tabs>
            <w:rPr>
              <w:color w:val="002060"/>
            </w:rPr>
          </w:pPr>
          <w:hyperlink w:anchor="__RefHeading___Toc2098_2838224978">
            <w:r w:rsidRPr="00FC56BA">
              <w:rPr>
                <w:rStyle w:val="IndexLink"/>
                <w:color w:val="002060"/>
              </w:rPr>
              <w:t>Activité économique et environnement</w:t>
            </w:r>
            <w:r w:rsidRPr="00FC56BA">
              <w:rPr>
                <w:rStyle w:val="IndexLink"/>
                <w:color w:val="002060"/>
              </w:rPr>
              <w:tab/>
              <w:t>5</w:t>
            </w:r>
          </w:hyperlink>
        </w:p>
        <w:p w:rsidR="00C157D0" w:rsidRPr="00FC56BA" w:rsidRDefault="00434D31">
          <w:pPr>
            <w:pStyle w:val="TM1"/>
            <w:tabs>
              <w:tab w:val="right" w:leader="dot" w:pos="9072"/>
            </w:tabs>
            <w:rPr>
              <w:color w:val="002060"/>
            </w:rPr>
          </w:pPr>
          <w:hyperlink w:anchor="__RefHeading___Toc2100_2838224978">
            <w:r w:rsidRPr="00FC56BA">
              <w:rPr>
                <w:rStyle w:val="IndexLink"/>
                <w:color w:val="002060"/>
              </w:rPr>
              <w:t>ARTICLE 2 : DÉLIMITATION D’UN PÉRIMÈTRE DE SAUVEGARDE DU COMMERCE ET DE L’ARTISANAT</w:t>
            </w:r>
            <w:r w:rsidRPr="00FC56BA">
              <w:rPr>
                <w:rStyle w:val="IndexLink"/>
                <w:color w:val="002060"/>
              </w:rPr>
              <w:tab/>
              <w:t>5</w:t>
            </w:r>
          </w:hyperlink>
        </w:p>
        <w:p w:rsidR="00C157D0" w:rsidRPr="00FC56BA" w:rsidRDefault="00434D31">
          <w:pPr>
            <w:pStyle w:val="TM1"/>
            <w:tabs>
              <w:tab w:val="right" w:leader="dot" w:pos="9072"/>
            </w:tabs>
            <w:rPr>
              <w:color w:val="002060"/>
            </w:rPr>
          </w:pPr>
          <w:hyperlink w:anchor="__RefHeading___Toc2102_2838224978">
            <w:r w:rsidRPr="00FC56BA">
              <w:rPr>
                <w:rStyle w:val="IndexLink"/>
                <w:color w:val="002060"/>
              </w:rPr>
              <w:t>ARTICLE 3 : DÉLIMITATION D’UN PÉRIMÈTRE DE SAUVEGARDE DU COM</w:t>
            </w:r>
            <w:r w:rsidRPr="00FC56BA">
              <w:rPr>
                <w:rStyle w:val="IndexLink"/>
                <w:color w:val="002060"/>
              </w:rPr>
              <w:t>MERCE ET DE L’ARTISANAT : ACQUISITION PAR LA COMMUNE DU LOCAL COMMERCIAL SIS 175, RUE DU DOCTEUR BAUER</w:t>
            </w:r>
            <w:r w:rsidRPr="00FC56BA">
              <w:rPr>
                <w:rStyle w:val="IndexLink"/>
                <w:color w:val="002060"/>
              </w:rPr>
              <w:tab/>
              <w:t>6</w:t>
            </w:r>
          </w:hyperlink>
        </w:p>
        <w:p w:rsidR="00C157D0" w:rsidRPr="00FC56BA" w:rsidRDefault="00434D31">
          <w:pPr>
            <w:pStyle w:val="TM1"/>
            <w:tabs>
              <w:tab w:val="right" w:leader="dot" w:pos="9072"/>
            </w:tabs>
            <w:rPr>
              <w:color w:val="002060"/>
            </w:rPr>
          </w:pPr>
          <w:hyperlink w:anchor="__RefHeading___Toc2104_2838224978">
            <w:r w:rsidRPr="00FC56BA">
              <w:rPr>
                <w:rStyle w:val="IndexLink"/>
                <w:color w:val="002060"/>
              </w:rPr>
              <w:t>ARTICLE 4 : DESCRIPTIF DU LOCAL COMMERCIAL PROPOSÉ A LA LOCATION</w:t>
            </w:r>
            <w:r w:rsidRPr="00FC56BA">
              <w:rPr>
                <w:rStyle w:val="IndexLink"/>
                <w:color w:val="002060"/>
              </w:rPr>
              <w:tab/>
              <w:t>6</w:t>
            </w:r>
          </w:hyperlink>
        </w:p>
        <w:p w:rsidR="00C157D0" w:rsidRPr="00FC56BA" w:rsidRDefault="00434D31">
          <w:pPr>
            <w:pStyle w:val="TM1"/>
            <w:tabs>
              <w:tab w:val="right" w:leader="dot" w:pos="9072"/>
            </w:tabs>
            <w:rPr>
              <w:color w:val="002060"/>
            </w:rPr>
          </w:pPr>
          <w:hyperlink w:anchor="__RefHeading___Toc2106_2838224978">
            <w:r w:rsidRPr="00FC56BA">
              <w:rPr>
                <w:rStyle w:val="IndexLink"/>
                <w:color w:val="002060"/>
              </w:rPr>
              <w:t>ARTICLE 5 : ATTENTES DE LA COMMUNE CONCERNANT L’ACTIVITE COMMERCIAL</w:t>
            </w:r>
            <w:r w:rsidRPr="00FC56BA">
              <w:rPr>
                <w:rStyle w:val="IndexLink"/>
                <w:color w:val="002060"/>
              </w:rPr>
              <w:tab/>
              <w:t>7</w:t>
            </w:r>
          </w:hyperlink>
        </w:p>
        <w:p w:rsidR="00C157D0" w:rsidRPr="00FC56BA" w:rsidRDefault="00434D31">
          <w:pPr>
            <w:pStyle w:val="TM1"/>
            <w:tabs>
              <w:tab w:val="right" w:leader="dot" w:pos="9072"/>
            </w:tabs>
            <w:rPr>
              <w:color w:val="002060"/>
            </w:rPr>
          </w:pPr>
          <w:hyperlink w:anchor="__RefHeading___Toc2108_2838224978">
            <w:r w:rsidRPr="00FC56BA">
              <w:rPr>
                <w:rStyle w:val="IndexLink"/>
                <w:color w:val="002060"/>
              </w:rPr>
              <w:t>ARTICLE 6 : VISITE DU LOCAL COMMERCIAL</w:t>
            </w:r>
            <w:r w:rsidRPr="00FC56BA">
              <w:rPr>
                <w:rStyle w:val="IndexLink"/>
                <w:color w:val="002060"/>
              </w:rPr>
              <w:tab/>
              <w:t>8</w:t>
            </w:r>
          </w:hyperlink>
        </w:p>
        <w:p w:rsidR="00C157D0" w:rsidRPr="00FC56BA" w:rsidRDefault="00434D31">
          <w:pPr>
            <w:pStyle w:val="TM1"/>
            <w:tabs>
              <w:tab w:val="right" w:leader="dot" w:pos="9072"/>
            </w:tabs>
            <w:rPr>
              <w:color w:val="002060"/>
            </w:rPr>
          </w:pPr>
          <w:hyperlink w:anchor="__RefHeading___Toc2110_2838224978">
            <w:r w:rsidRPr="00FC56BA">
              <w:rPr>
                <w:rStyle w:val="IndexLink"/>
                <w:color w:val="002060"/>
              </w:rPr>
              <w:t>ARTIC</w:t>
            </w:r>
            <w:r w:rsidRPr="00FC56BA">
              <w:rPr>
                <w:rStyle w:val="IndexLink"/>
                <w:color w:val="002060"/>
              </w:rPr>
              <w:t>LE 7 : MODALITES DE MISE A DISPOSITION DU LOCAL COMMERCIAL</w:t>
            </w:r>
            <w:r w:rsidRPr="00FC56BA">
              <w:rPr>
                <w:rStyle w:val="IndexLink"/>
                <w:color w:val="002060"/>
              </w:rPr>
              <w:tab/>
              <w:t>8</w:t>
            </w:r>
          </w:hyperlink>
        </w:p>
        <w:p w:rsidR="00C157D0" w:rsidRPr="00FC56BA" w:rsidRDefault="00434D31">
          <w:pPr>
            <w:pStyle w:val="TM1"/>
            <w:tabs>
              <w:tab w:val="right" w:leader="dot" w:pos="9072"/>
            </w:tabs>
            <w:rPr>
              <w:color w:val="002060"/>
            </w:rPr>
          </w:pPr>
          <w:hyperlink w:anchor="__RefHeading___Toc2112_2838224978">
            <w:r w:rsidRPr="00FC56BA">
              <w:rPr>
                <w:rStyle w:val="IndexLink"/>
                <w:color w:val="002060"/>
              </w:rPr>
              <w:t>ARTICLE 8 : DOSSIER DE CANDIDATURE ET CRITERES DE SELECTION</w:t>
            </w:r>
            <w:r w:rsidRPr="00FC56BA">
              <w:rPr>
                <w:rStyle w:val="IndexLink"/>
                <w:color w:val="002060"/>
              </w:rPr>
              <w:tab/>
              <w:t>11</w:t>
            </w:r>
          </w:hyperlink>
        </w:p>
        <w:p w:rsidR="00C157D0" w:rsidRPr="00FC56BA" w:rsidRDefault="00434D31">
          <w:pPr>
            <w:pStyle w:val="TM2"/>
            <w:tabs>
              <w:tab w:val="right" w:leader="dot" w:pos="9072"/>
            </w:tabs>
            <w:rPr>
              <w:color w:val="002060"/>
            </w:rPr>
          </w:pPr>
          <w:hyperlink w:anchor="__RefHeading___Toc2114_2838224978">
            <w:r w:rsidRPr="00FC56BA">
              <w:rPr>
                <w:rStyle w:val="IndexLink"/>
                <w:color w:val="002060"/>
              </w:rPr>
              <w:t>Dossier de candidatu</w:t>
            </w:r>
            <w:r w:rsidRPr="00FC56BA">
              <w:rPr>
                <w:rStyle w:val="IndexLink"/>
                <w:color w:val="002060"/>
              </w:rPr>
              <w:t>re</w:t>
            </w:r>
            <w:r w:rsidRPr="00FC56BA">
              <w:rPr>
                <w:rStyle w:val="IndexLink"/>
                <w:color w:val="002060"/>
              </w:rPr>
              <w:tab/>
              <w:t>11</w:t>
            </w:r>
          </w:hyperlink>
        </w:p>
        <w:p w:rsidR="00C157D0" w:rsidRPr="00FC56BA" w:rsidRDefault="00434D31">
          <w:pPr>
            <w:pStyle w:val="TM2"/>
            <w:tabs>
              <w:tab w:val="right" w:leader="dot" w:pos="9072"/>
            </w:tabs>
            <w:rPr>
              <w:color w:val="002060"/>
            </w:rPr>
          </w:pPr>
          <w:hyperlink w:anchor="__RefHeading___Toc2116_2838224978">
            <w:r w:rsidRPr="00FC56BA">
              <w:rPr>
                <w:rStyle w:val="IndexLink"/>
                <w:color w:val="002060"/>
              </w:rPr>
              <w:t>Dépôt du dossier de candidature</w:t>
            </w:r>
            <w:r w:rsidRPr="00FC56BA">
              <w:rPr>
                <w:rStyle w:val="IndexLink"/>
                <w:color w:val="002060"/>
              </w:rPr>
              <w:tab/>
              <w:t>11</w:t>
            </w:r>
          </w:hyperlink>
        </w:p>
        <w:p w:rsidR="00C157D0" w:rsidRPr="00FC56BA" w:rsidRDefault="00434D31">
          <w:pPr>
            <w:pStyle w:val="TM2"/>
            <w:tabs>
              <w:tab w:val="right" w:leader="dot" w:pos="9072"/>
            </w:tabs>
            <w:rPr>
              <w:color w:val="002060"/>
            </w:rPr>
          </w:pPr>
          <w:hyperlink w:anchor="__RefHeading___Toc2118_2838224978">
            <w:r w:rsidRPr="00FC56BA">
              <w:rPr>
                <w:rStyle w:val="IndexLink"/>
                <w:color w:val="002060"/>
              </w:rPr>
              <w:t>Critères de sélection</w:t>
            </w:r>
            <w:r w:rsidRPr="00FC56BA">
              <w:rPr>
                <w:rStyle w:val="IndexLink"/>
                <w:color w:val="002060"/>
              </w:rPr>
              <w:tab/>
              <w:t>12</w:t>
            </w:r>
          </w:hyperlink>
        </w:p>
        <w:p w:rsidR="00C157D0" w:rsidRPr="00FC56BA" w:rsidRDefault="00434D31">
          <w:pPr>
            <w:pStyle w:val="TM1"/>
            <w:tabs>
              <w:tab w:val="right" w:leader="dot" w:pos="9072"/>
            </w:tabs>
            <w:rPr>
              <w:color w:val="002060"/>
            </w:rPr>
          </w:pPr>
          <w:hyperlink w:anchor="__RefHeading___Toc2120_2838224978">
            <w:r w:rsidRPr="00FC56BA">
              <w:rPr>
                <w:rStyle w:val="IndexLink"/>
                <w:color w:val="002060"/>
              </w:rPr>
              <w:t>ARTICLE 9 : CHOIX DU C</w:t>
            </w:r>
            <w:r w:rsidRPr="00FC56BA">
              <w:rPr>
                <w:rStyle w:val="IndexLink"/>
                <w:color w:val="002060"/>
              </w:rPr>
              <w:t>ANDIDAT RETENU</w:t>
            </w:r>
            <w:r w:rsidRPr="00FC56BA">
              <w:rPr>
                <w:rStyle w:val="IndexLink"/>
                <w:color w:val="002060"/>
              </w:rPr>
              <w:tab/>
              <w:t>13</w:t>
            </w:r>
          </w:hyperlink>
        </w:p>
        <w:p w:rsidR="00C157D0" w:rsidRPr="00FC56BA" w:rsidRDefault="00434D31">
          <w:pPr>
            <w:pStyle w:val="TM1"/>
            <w:tabs>
              <w:tab w:val="right" w:leader="dot" w:pos="9072"/>
            </w:tabs>
            <w:rPr>
              <w:color w:val="002060"/>
            </w:rPr>
          </w:pPr>
          <w:hyperlink w:anchor="__RefHeading___Toc2122_2838224978">
            <w:r w:rsidRPr="00FC56BA">
              <w:rPr>
                <w:rStyle w:val="IndexLink"/>
                <w:color w:val="002060"/>
              </w:rPr>
              <w:t>ANNEXES</w:t>
            </w:r>
            <w:r w:rsidRPr="00FC56BA">
              <w:rPr>
                <w:rStyle w:val="IndexLink"/>
                <w:color w:val="002060"/>
              </w:rPr>
              <w:tab/>
              <w:t>13</w:t>
            </w:r>
          </w:hyperlink>
          <w:r w:rsidRPr="00FC56BA">
            <w:rPr>
              <w:rStyle w:val="IndexLink"/>
              <w:color w:val="002060"/>
            </w:rPr>
            <w:fldChar w:fldCharType="end"/>
          </w:r>
        </w:p>
      </w:sdtContent>
    </w:sdt>
    <w:p w:rsidR="00C157D0" w:rsidRPr="00FC56BA" w:rsidRDefault="00C157D0">
      <w:pPr>
        <w:pStyle w:val="TEXTECOURANT"/>
        <w:spacing w:line="360" w:lineRule="auto"/>
        <w:rPr>
          <w:color w:val="002060"/>
          <w:sz w:val="20"/>
        </w:rPr>
      </w:pPr>
    </w:p>
    <w:p w:rsidR="00C157D0" w:rsidRDefault="00434D31">
      <w:pPr>
        <w:rPr>
          <w:rFonts w:ascii="Arial" w:hAnsi="Arial" w:cs="Arial"/>
          <w:b/>
          <w:bCs/>
          <w:color w:val="004673"/>
          <w:sz w:val="32"/>
        </w:rPr>
      </w:pPr>
      <w:r>
        <w:br w:type="page"/>
      </w:r>
    </w:p>
    <w:p w:rsidR="00C157D0" w:rsidRDefault="00434D31">
      <w:pPr>
        <w:pStyle w:val="Titre1"/>
      </w:pPr>
      <w:bookmarkStart w:id="2" w:name="__RefHeading___Toc2082_2838224978"/>
      <w:bookmarkEnd w:id="2"/>
      <w:r>
        <w:lastRenderedPageBreak/>
        <w:t>ARTICLE 1 : CONTEXTE</w:t>
      </w:r>
    </w:p>
    <w:p w:rsidR="00C157D0" w:rsidRDefault="00C157D0">
      <w:pPr>
        <w:pStyle w:val="TEXTECOURANT"/>
        <w:rPr>
          <w:rFonts w:eastAsia="Arial Unicode MS"/>
        </w:rPr>
      </w:pPr>
    </w:p>
    <w:p w:rsidR="00C157D0" w:rsidRDefault="00434D31">
      <w:pPr>
        <w:pStyle w:val="TEXTECOURANT"/>
      </w:pPr>
      <w:r>
        <w:t xml:space="preserve">Saint-Ouen-sur-Seine est à la limite de trois départements : la Seine-Saint-Denis, les </w:t>
      </w:r>
      <w:r>
        <w:br/>
        <w:t xml:space="preserve">Hauts-de-Seine et Paris. Elle est ainsi limitrophe </w:t>
      </w:r>
      <w:r>
        <w:t xml:space="preserve">des 17ᵉ et 18ᵉ arrondissements de Paris au sud. Au nord et à l'est, elle est bordée par Saint-Denis : le quartier de Pleyel au nord, en continuité urbaine, et le quartier de La Plaine Saint-Denis, à l'est séparé par le faisceau de voie de la gare du Nord. </w:t>
      </w:r>
      <w:r>
        <w:t>À l'ouest, elle est bordée par la Seine, face à L'Île-Saint-Denis et à Asnières-sur-Seine. Enfin au sud-ouest, elle est limitrophe de Clichy. Cette frontière départementale a d'ailleurs la particularité d'être la seule entre la Seine-Saint-Denis et les Hau</w:t>
      </w:r>
      <w:r>
        <w:t xml:space="preserve">ts-de-Seine qui </w:t>
      </w:r>
      <w:proofErr w:type="gramStart"/>
      <w:r>
        <w:t>n'est</w:t>
      </w:r>
      <w:proofErr w:type="gramEnd"/>
      <w:r>
        <w:t xml:space="preserve"> pas matérialisée par la Seine.</w:t>
      </w:r>
    </w:p>
    <w:p w:rsidR="00C157D0" w:rsidRDefault="00434D31">
      <w:pPr>
        <w:pStyle w:val="Titre2"/>
        <w:rPr>
          <w:rFonts w:eastAsia="Arial Unicode MS"/>
        </w:rPr>
      </w:pPr>
      <w:bookmarkStart w:id="3" w:name="__RefHeading___Toc2084_2838224978"/>
      <w:bookmarkEnd w:id="3"/>
      <w:r>
        <w:rPr>
          <w:rFonts w:eastAsia="Arial Unicode MS"/>
        </w:rPr>
        <w:t>Desserte par les transports et présentation du centre-ville</w:t>
      </w:r>
    </w:p>
    <w:p w:rsidR="00C157D0" w:rsidRDefault="00434D31">
      <w:pPr>
        <w:pStyle w:val="Titre3"/>
      </w:pPr>
      <w:bookmarkStart w:id="4" w:name="__RefHeading___Toc2086_2838224978"/>
      <w:bookmarkStart w:id="5" w:name="_Toc133591339"/>
      <w:bookmarkEnd w:id="4"/>
      <w:r>
        <w:t>Un territoire bien desservi bénéficiant d’un maillage dense et des transports structurants</w:t>
      </w:r>
      <w:bookmarkEnd w:id="5"/>
    </w:p>
    <w:p w:rsidR="00C157D0" w:rsidRDefault="00434D31">
      <w:pPr>
        <w:pStyle w:val="TEXTECOURANT"/>
      </w:pPr>
      <w:r>
        <w:t>La ville bénéficie d’une desserte importante au nive</w:t>
      </w:r>
      <w:r>
        <w:t>au routier d’une part avec ses grands axes routiers (boulevard périphérique, A86, N14) mais également au niveau des transports en commun avec ses lignes de bus RATP, ou encore une station RER C deux stations de métro de la ligne 13 et enfin deux stations d</w:t>
      </w:r>
      <w:r>
        <w:t xml:space="preserve">e la ligne 14. </w:t>
      </w:r>
    </w:p>
    <w:p w:rsidR="00C157D0" w:rsidRDefault="00434D31">
      <w:pPr>
        <w:pStyle w:val="TEXTECOURANT"/>
      </w:pPr>
      <w:r>
        <w:t>Toutes ces liaisons en transports constituent un facteur d’attractivité important pour la Ville et son tissu économique. De plus, de nombreux projets vont contribuer à mailler encore davantage le territoire.</w:t>
      </w:r>
    </w:p>
    <w:p w:rsidR="00C157D0" w:rsidRDefault="00434D31">
      <w:pPr>
        <w:pStyle w:val="Titre3"/>
      </w:pPr>
      <w:bookmarkStart w:id="6" w:name="__RefHeading___Toc2088_2838224978"/>
      <w:bookmarkStart w:id="7" w:name="_Toc133591340"/>
      <w:bookmarkEnd w:id="6"/>
      <w:r>
        <w:t>Le centre-ville</w:t>
      </w:r>
      <w:bookmarkEnd w:id="7"/>
      <w:r>
        <w:t xml:space="preserve"> </w:t>
      </w:r>
    </w:p>
    <w:p w:rsidR="00C157D0" w:rsidRDefault="00434D31">
      <w:pPr>
        <w:pStyle w:val="TEXTECOURANT"/>
      </w:pPr>
      <w:r>
        <w:t xml:space="preserve">En 1864, le </w:t>
      </w:r>
      <w:r>
        <w:t xml:space="preserve">développement économique et urbain modifie la structure de la ville en formation. L'avenue Gabriel-Péri, anciennement avenue des Batignolles, doit devenir aux yeux des autorités locales une voie prestigieuse. C'est sur cet axe qu'est construite en 1868 la </w:t>
      </w:r>
      <w:r>
        <w:t>mairie. Autour de la mairie se développe progressivement les équipements municipaux, comme le Centre Administratif, lieux culturels et de loisirs tels que la patinoire construite en 1979, la médiathèque Persépolis, inaugurée en 2009, ou encore la piscine m</w:t>
      </w:r>
      <w:r>
        <w:t>unicipale Auguste Delaune.</w:t>
      </w:r>
    </w:p>
    <w:p w:rsidR="00C157D0" w:rsidRDefault="00434D31">
      <w:pPr>
        <w:pStyle w:val="TEXTECOURANT"/>
      </w:pPr>
      <w:r>
        <w:t>Le centre-ville de Saint-Ouen-sur-Seine bénéficie d’une desserte exceptionnelle avec deux stations de métros, Garibaldi et Mairie de Saint-Ouen, des arrêts de bus et une piste cyclable aménagée. Ce secteur offre encore des potent</w:t>
      </w:r>
      <w:r>
        <w:t>ialités de mutations, renforçant par la même occasion l’offre commerciale du secteur.</w:t>
      </w:r>
    </w:p>
    <w:p w:rsidR="00C157D0" w:rsidRDefault="00434D31">
      <w:pPr>
        <w:rPr>
          <w:rFonts w:ascii="Arial" w:eastAsia="Times New Roman" w:hAnsi="Arial" w:cs="Arial"/>
          <w:b/>
          <w:color w:val="004B6E"/>
          <w:sz w:val="22"/>
          <w:szCs w:val="20"/>
          <w:lang w:eastAsia="fr-FR"/>
        </w:rPr>
      </w:pPr>
      <w:r>
        <w:br w:type="page"/>
      </w:r>
    </w:p>
    <w:p w:rsidR="00C157D0" w:rsidRDefault="00434D31">
      <w:pPr>
        <w:pStyle w:val="Titre2"/>
      </w:pPr>
      <w:bookmarkStart w:id="8" w:name="__RefHeading___Toc2090_2838224978"/>
      <w:bookmarkStart w:id="9" w:name="_Toc133591341"/>
      <w:bookmarkEnd w:id="8"/>
      <w:r>
        <w:lastRenderedPageBreak/>
        <w:t>Les projets urbains</w:t>
      </w:r>
      <w:bookmarkEnd w:id="9"/>
    </w:p>
    <w:p w:rsidR="00C157D0" w:rsidRDefault="00434D31">
      <w:pPr>
        <w:pStyle w:val="TEXTECOURANT"/>
      </w:pPr>
      <w:r>
        <w:t>La Ville a lancé de nombreux projets d’aménagement afin d’accompagner la mutation de certains secteurs du territoire.</w:t>
      </w:r>
    </w:p>
    <w:p w:rsidR="00C157D0" w:rsidRDefault="00434D31">
      <w:pPr>
        <w:pStyle w:val="Titre3"/>
      </w:pPr>
      <w:bookmarkStart w:id="10" w:name="__RefHeading___Toc2092_2838224978"/>
      <w:bookmarkStart w:id="11" w:name="_Toc133591342"/>
      <w:bookmarkEnd w:id="10"/>
      <w:r>
        <w:t>Les Docks</w:t>
      </w:r>
      <w:bookmarkEnd w:id="11"/>
    </w:p>
    <w:p w:rsidR="00C157D0" w:rsidRDefault="00434D31">
      <w:pPr>
        <w:pStyle w:val="TEXTECOURANT"/>
      </w:pPr>
      <w:r>
        <w:t xml:space="preserve">Le projet des Docks </w:t>
      </w:r>
      <w:r>
        <w:t xml:space="preserve">de Saint-Ouen est soutenu par l’État au titre du développement d’éco-quartiers en Île-de-France et bénéficie du label régional « Nouveaux Quartiers Urbains » (NQU). Exceptionnelle par sa taille, l’opération des Docks de Saint-Ouen l’est tout autant par sa </w:t>
      </w:r>
      <w:r>
        <w:t>qualité environnementale. Cet éco-quartier ambitieux a ainsi été pensé selon des normes de développement durable exigeantes avec la construction de bâtiments économes en énergie. Les Docks de Saint-Ouen concentrent des solutions innovantes pour atténuer le</w:t>
      </w:r>
      <w:r>
        <w:t>s impacts écologiques du quartier, telles que la collecte pneumatique des déchets, la mise en place d’un réseau de chauffage urbain et la gestion des eaux pluviales.</w:t>
      </w:r>
    </w:p>
    <w:p w:rsidR="00C157D0" w:rsidRDefault="00434D31">
      <w:pPr>
        <w:pStyle w:val="Titre3"/>
      </w:pPr>
      <w:bookmarkStart w:id="12" w:name="__RefHeading___Toc2094_2838224978"/>
      <w:bookmarkStart w:id="13" w:name="_Toc133591343"/>
      <w:bookmarkEnd w:id="12"/>
      <w:r>
        <w:t>Rosiers-</w:t>
      </w:r>
      <w:proofErr w:type="spellStart"/>
      <w:r>
        <w:t>Debain</w:t>
      </w:r>
      <w:proofErr w:type="spellEnd"/>
      <w:r>
        <w:t xml:space="preserve"> /Le PRIR</w:t>
      </w:r>
      <w:bookmarkEnd w:id="13"/>
    </w:p>
    <w:p w:rsidR="00C157D0" w:rsidRDefault="00434D31">
      <w:pPr>
        <w:pStyle w:val="TEXTECOURANT"/>
      </w:pPr>
      <w:r>
        <w:t>Situés dans la ville de Saint-Ouen-sur-Seine, les quartiers Rosier</w:t>
      </w:r>
      <w:r>
        <w:t xml:space="preserve">s et </w:t>
      </w:r>
      <w:proofErr w:type="spellStart"/>
      <w:r>
        <w:t>Debain</w:t>
      </w:r>
      <w:proofErr w:type="spellEnd"/>
      <w:r>
        <w:t xml:space="preserve"> font l’objet d’un projet de renouvellement urbain commun. Celui-ci a pour objectif de poursuivre la lutte contre l’habitat indigne dans le quartier mondialement connu des Puces et de conforter l’« esprit village » de ce quartier </w:t>
      </w:r>
      <w:proofErr w:type="spellStart"/>
      <w:r>
        <w:t>Debain</w:t>
      </w:r>
      <w:proofErr w:type="spellEnd"/>
      <w:r>
        <w:t>. Limitro</w:t>
      </w:r>
      <w:r>
        <w:t xml:space="preserve">phe de Paris, entre les portes Montmartre et des Poissonniers, le périmètre de ce projet englobe les Puces et le quartier </w:t>
      </w:r>
      <w:proofErr w:type="spellStart"/>
      <w:r>
        <w:t>Debain</w:t>
      </w:r>
      <w:proofErr w:type="spellEnd"/>
      <w:r>
        <w:t>. Il compte au total plus de 11 000 habitants. En matière d’équipement, il comporte aujourd’hui trois groupes scolaires (Jules-V</w:t>
      </w:r>
      <w:r>
        <w:t xml:space="preserve">allès, Joliot-Curie et Michelet), deux collèges (Joséphine Baker et Michelet), une école des Beaux-arts, un ensemble sportif, des crèches, un gymnase (Tommy Smith), une maison de quartier, une ludothèque (Le Chat perché) et une médiathèque (Lucie Aubrac). </w:t>
      </w:r>
      <w:r>
        <w:t xml:space="preserve">En ce qui concerne les transports, il est desservi par les lignes 4 et 13 du métro, ainsi que par les bus 166, 255 et 85 </w:t>
      </w:r>
    </w:p>
    <w:p w:rsidR="00C157D0" w:rsidRDefault="00434D31">
      <w:pPr>
        <w:pStyle w:val="Titre3"/>
      </w:pPr>
      <w:bookmarkStart w:id="14" w:name="__RefHeading___Toc2096_2838224978"/>
      <w:bookmarkStart w:id="15" w:name="_Toc133591344"/>
      <w:bookmarkEnd w:id="14"/>
      <w:r>
        <w:t>Le Village olympique</w:t>
      </w:r>
      <w:bookmarkEnd w:id="15"/>
      <w:r>
        <w:t xml:space="preserve"> </w:t>
      </w:r>
    </w:p>
    <w:p w:rsidR="00C157D0" w:rsidRDefault="00434D31">
      <w:pPr>
        <w:pStyle w:val="TEXTECOURANT"/>
      </w:pPr>
      <w:r>
        <w:t>Le Village des athlètes accueillera les sportifs durant toute la période des Jeux. Il laissera ensuite place à u</w:t>
      </w:r>
      <w:r>
        <w:t>n quartier de ville durable avec des logements, des commerces, des équipements et des espaces verts.</w:t>
      </w:r>
    </w:p>
    <w:p w:rsidR="00C157D0" w:rsidRDefault="00434D31">
      <w:pPr>
        <w:rPr>
          <w:rFonts w:ascii="Arial" w:eastAsia="Times New Roman" w:hAnsi="Arial" w:cs="Arial"/>
          <w:color w:val="004B6E"/>
          <w:sz w:val="22"/>
          <w:szCs w:val="20"/>
          <w:lang w:eastAsia="fr-FR"/>
        </w:rPr>
      </w:pPr>
      <w:r>
        <w:br w:type="page"/>
      </w:r>
    </w:p>
    <w:p w:rsidR="00C157D0" w:rsidRDefault="00434D31">
      <w:pPr>
        <w:pStyle w:val="Titre2"/>
      </w:pPr>
      <w:bookmarkStart w:id="16" w:name="__RefHeading___Toc2098_2838224978"/>
      <w:bookmarkStart w:id="17" w:name="_Toc133591345"/>
      <w:bookmarkEnd w:id="16"/>
      <w:r>
        <w:lastRenderedPageBreak/>
        <w:t>Activité économique et environnement</w:t>
      </w:r>
      <w:bookmarkEnd w:id="17"/>
      <w:r>
        <w:t xml:space="preserve"> </w:t>
      </w:r>
    </w:p>
    <w:p w:rsidR="00C157D0" w:rsidRDefault="00434D31">
      <w:pPr>
        <w:pStyle w:val="TEXTECOURANT"/>
      </w:pPr>
      <w:r>
        <w:t xml:space="preserve">L’activité économique est florissante sur la ville avec la présence de nombreux grands groupes et le développement </w:t>
      </w:r>
      <w:r>
        <w:t>de nouveaux programmes tertiaires. L’avenue Gabriel Péri, qui est l’axe commerçant principal de la Ville où se déroule notamment un marché aux comestibles deux fois par semaine (mardi et vendredi). Le centre-ville joue un rôle clé à l’échelle communale, co</w:t>
      </w:r>
      <w:r>
        <w:t>nstituant ainsi un pôle d’attraction essentiel pour la Ville. Il attire de façon optimale la clientèle potentielle et connaît également une fréquentation de la population extérieure à la commune grâce à la proximité de paris et du métro mais aussi à la pré</w:t>
      </w:r>
      <w:r>
        <w:t>sence de structures culturelles d’envergure.</w:t>
      </w:r>
    </w:p>
    <w:p w:rsidR="00C157D0" w:rsidRDefault="00434D31">
      <w:pPr>
        <w:pStyle w:val="TEXTECOURANT"/>
      </w:pPr>
      <w:r>
        <w:t>La plupart des commerces alimentaires se trouvent dans le centre-ville : boulangeries-pâtisseries, boucheries, charcuteries, caviste, primeurs, restauration traditionnelle et rapide ainsi que des cafés.</w:t>
      </w:r>
    </w:p>
    <w:p w:rsidR="00C157D0" w:rsidRDefault="00C157D0">
      <w:pPr>
        <w:pStyle w:val="TEXTECOURANT"/>
      </w:pPr>
    </w:p>
    <w:p w:rsidR="00C157D0" w:rsidRDefault="00C157D0">
      <w:pPr>
        <w:pStyle w:val="TEXTECOURANT"/>
      </w:pPr>
    </w:p>
    <w:p w:rsidR="00C157D0" w:rsidRDefault="00434D31">
      <w:pPr>
        <w:pStyle w:val="Titre1"/>
      </w:pPr>
      <w:r>
        <w:br w:type="page"/>
      </w:r>
    </w:p>
    <w:p w:rsidR="00C157D0" w:rsidRDefault="00434D31">
      <w:pPr>
        <w:pStyle w:val="Titre1"/>
      </w:pPr>
      <w:bookmarkStart w:id="18" w:name="__RefHeading___Toc2100_2838224978"/>
      <w:bookmarkEnd w:id="18"/>
      <w:r>
        <w:lastRenderedPageBreak/>
        <w:t>ARTI</w:t>
      </w:r>
      <w:r>
        <w:t>CLE 2 : DÉLIMITATION D’UN PÉRIMÈTRE DE SAUVEGARDE DU COMMERCE ET DE L’ARTISANAT</w:t>
      </w:r>
    </w:p>
    <w:p w:rsidR="00C157D0" w:rsidRDefault="00C157D0">
      <w:pPr>
        <w:pStyle w:val="Titre3"/>
      </w:pPr>
    </w:p>
    <w:p w:rsidR="00C157D0" w:rsidRDefault="00434D31">
      <w:pPr>
        <w:pStyle w:val="TEXTECOURANT"/>
      </w:pPr>
      <w:r>
        <w:t>Par délibération du Conseil municipal en date du 27 septembre 2010, la Ville de Saint-Ouen-Sur-Seine a délimité, en application de l’article L. 214-1 du Code de l’urbanisme, u</w:t>
      </w:r>
      <w:r>
        <w:t>n périmètre de sauvegarde du commerce et de l’artisanat de proximité à l’intérieur duquel sont soumises au droit de préemption les cessions de fonds de commerce, de fonds artisanaux et de baux commerciaux.</w:t>
      </w:r>
    </w:p>
    <w:p w:rsidR="00C157D0" w:rsidRDefault="00434D31">
      <w:pPr>
        <w:pStyle w:val="TEXTECOURANT"/>
      </w:pPr>
      <w:r>
        <w:t>Cette démarche vise à soutenir le commerce et l’ar</w:t>
      </w:r>
      <w:r>
        <w:t>tisanat de proximité, maintenir une offre de qualité diversifiée au plus près des habitants de la Ville et prévenir un éventuel déséquilibre commercial.</w:t>
      </w:r>
    </w:p>
    <w:p w:rsidR="00C157D0" w:rsidRDefault="00434D31">
      <w:pPr>
        <w:pStyle w:val="TEXTECOURANT"/>
      </w:pPr>
      <w:r>
        <w:t xml:space="preserve">Il est rappelé que le local commercial concerné par le présent cahier des charges sis 175 rue du </w:t>
      </w:r>
      <w:r>
        <w:t>Docteur Bauer est situé à l’intérieur de ce périmètre de sauvegarde.</w:t>
      </w:r>
    </w:p>
    <w:p w:rsidR="00C157D0" w:rsidRDefault="00C157D0">
      <w:pPr>
        <w:pStyle w:val="TEXTECOURANT"/>
      </w:pPr>
    </w:p>
    <w:p w:rsidR="00C157D0" w:rsidRDefault="00C157D0">
      <w:pPr>
        <w:pStyle w:val="TEXTECOURANT"/>
      </w:pPr>
    </w:p>
    <w:p w:rsidR="00C157D0" w:rsidRDefault="00434D31">
      <w:pPr>
        <w:pStyle w:val="Titre1"/>
      </w:pPr>
      <w:bookmarkStart w:id="19" w:name="__RefHeading___Toc2102_2838224978"/>
      <w:bookmarkEnd w:id="19"/>
      <w:r>
        <w:t>ARTICLE 3 : DÉLIMITATION D’UN PÉRIMÈTRE DE SAUVEGARDE DU COMMERCE ET DE L’ARTISANAT : ACQUISITION PAR LA COMMUNE DU LOCAL COMMERCIAL SIS 175, RUE DU DOCTEUR BAUER</w:t>
      </w:r>
    </w:p>
    <w:p w:rsidR="00C157D0" w:rsidRDefault="00434D31">
      <w:pPr>
        <w:pStyle w:val="TEXTECOURANT"/>
      </w:pPr>
      <w:r>
        <w:t>Par une déclaration d’</w:t>
      </w:r>
      <w:r>
        <w:t>intention préalable, réceptionnée en mairie le 1er août 2022, la Ville de Saint-Ouen-Sur-Seine a été informée du projet de cession des lots n° 36, 37, 38 et 39 (constituant le local commercial objet du présent cahier des charges) sis 175 rue du Dr Bauer, d</w:t>
      </w:r>
      <w:r>
        <w:t xml:space="preserve">ans le périmètre du droit de préemption urbain (mais aussi dans le périmètre de sauvegarde du commerce et de l’artisanat précité).  </w:t>
      </w:r>
    </w:p>
    <w:p w:rsidR="00C157D0" w:rsidRDefault="00434D31">
      <w:pPr>
        <w:pStyle w:val="TEXTECOURANT"/>
      </w:pPr>
      <w:r>
        <w:t xml:space="preserve">La décision du Maire décidant d’exercer le droit de préemption urbain à l’occasion de la cession de ce local commercial a </w:t>
      </w:r>
      <w:r>
        <w:t>été notifiée au notaire le 28 octobre 2022.</w:t>
      </w:r>
    </w:p>
    <w:p w:rsidR="00C157D0" w:rsidRDefault="00434D31">
      <w:pPr>
        <w:pStyle w:val="TEXTECOURANT"/>
      </w:pPr>
      <w:r>
        <w:t>L’acte authentique de vente a été signé le 9 février 2023 par le Maire. Il est joint en annexe du présent cahier des charges.</w:t>
      </w:r>
    </w:p>
    <w:p w:rsidR="00C157D0" w:rsidRDefault="00C157D0">
      <w:pPr>
        <w:pStyle w:val="Titre1"/>
      </w:pPr>
    </w:p>
    <w:p w:rsidR="00C157D0" w:rsidRDefault="00C157D0">
      <w:pPr>
        <w:pStyle w:val="Titre1"/>
      </w:pPr>
    </w:p>
    <w:p w:rsidR="00C157D0" w:rsidRDefault="00434D31">
      <w:pPr>
        <w:pStyle w:val="Titre1"/>
      </w:pPr>
      <w:r>
        <w:br w:type="page"/>
      </w:r>
    </w:p>
    <w:p w:rsidR="00C157D0" w:rsidRDefault="00434D31">
      <w:pPr>
        <w:pStyle w:val="Titre1"/>
      </w:pPr>
      <w:bookmarkStart w:id="20" w:name="__RefHeading___Toc2104_2838224978"/>
      <w:bookmarkEnd w:id="20"/>
      <w:r>
        <w:lastRenderedPageBreak/>
        <w:t xml:space="preserve">ARTICLE 4 : DESCRIPTIF DU LOCAL COMMERCIAL PROPOSÉ A LA LOCATION </w:t>
      </w:r>
    </w:p>
    <w:p w:rsidR="00C157D0" w:rsidRDefault="00434D31">
      <w:pPr>
        <w:pStyle w:val="TEXTECOURANT"/>
      </w:pPr>
      <w:r>
        <w:t>Le local commerc</w:t>
      </w:r>
      <w:r>
        <w:t>ial est compris dans un ensemble immobilier situé 175 rue du Docteur Bauer à SAINT-OUEN-SUR-SEINE et cadastré section AS n° 31.</w:t>
      </w:r>
    </w:p>
    <w:p w:rsidR="00C157D0" w:rsidRDefault="00434D31">
      <w:pPr>
        <w:pStyle w:val="TEXTECOURANT"/>
      </w:pPr>
      <w:r>
        <w:t>Il s’agit d’un immeuble élevé sur caves d'un rez-de-chaussée et de quatre étages ; le rez-de-chaussée comprend une boutique (loc</w:t>
      </w:r>
      <w:r>
        <w:t>al commercial objet du présent cahier des charges), quatre logements et une loge ; les quatre étages sont divisés chacun en sept logements. Le tout ayant une façade en angle sur la rue du Docteur Bauer et sur l'Impasse Julie.</w:t>
      </w:r>
    </w:p>
    <w:p w:rsidR="00C157D0" w:rsidRDefault="00434D31">
      <w:pPr>
        <w:pStyle w:val="TEXTECOURANT"/>
      </w:pPr>
      <w:r>
        <w:t>Le local commercial appartenan</w:t>
      </w:r>
      <w:r>
        <w:t>t à la Commune et proposé à la location se compose des lots de copropriété suivants :</w:t>
      </w:r>
    </w:p>
    <w:p w:rsidR="00C157D0" w:rsidRDefault="00434D31">
      <w:pPr>
        <w:pStyle w:val="TEXTECOURANT"/>
        <w:numPr>
          <w:ilvl w:val="0"/>
          <w:numId w:val="3"/>
        </w:numPr>
      </w:pPr>
      <w:r>
        <w:rPr>
          <w:b/>
          <w:bCs/>
        </w:rPr>
        <w:t>Lot numéro trente-six (36)</w:t>
      </w:r>
    </w:p>
    <w:p w:rsidR="00C157D0" w:rsidRDefault="00434D31">
      <w:pPr>
        <w:pStyle w:val="TEXTECOURANT"/>
        <w:spacing w:before="119" w:after="0"/>
      </w:pPr>
      <w:r>
        <w:t>Au rez-de-chaussée sur rue, un local commercial comprenant un water-closet et en accès donnant au lot TRENTE-SEPT (37) une cave.</w:t>
      </w:r>
    </w:p>
    <w:p w:rsidR="00C157D0" w:rsidRDefault="00434D31">
      <w:pPr>
        <w:pStyle w:val="TEXTECOURANT"/>
        <w:spacing w:before="0" w:after="119"/>
      </w:pPr>
      <w:r>
        <w:t>Et les vingt-c</w:t>
      </w:r>
      <w:r>
        <w:t>inq /mille trente-cinquièmes (25 /1035</w:t>
      </w:r>
      <w:r>
        <w:rPr>
          <w:vertAlign w:val="superscript"/>
        </w:rPr>
        <w:t>èmes</w:t>
      </w:r>
      <w:r>
        <w:t>) des parties communes générales.</w:t>
      </w:r>
    </w:p>
    <w:p w:rsidR="00C157D0" w:rsidRDefault="00434D31">
      <w:pPr>
        <w:pStyle w:val="TEXTECOURANT"/>
        <w:numPr>
          <w:ilvl w:val="0"/>
          <w:numId w:val="4"/>
        </w:numPr>
        <w:rPr>
          <w:b/>
          <w:bCs/>
        </w:rPr>
      </w:pPr>
      <w:r>
        <w:rPr>
          <w:b/>
          <w:bCs/>
        </w:rPr>
        <w:t>Lot numéro trente-sept (37)</w:t>
      </w:r>
    </w:p>
    <w:p w:rsidR="00C157D0" w:rsidRDefault="00434D31">
      <w:pPr>
        <w:pStyle w:val="TEXTECOURANT"/>
        <w:spacing w:before="0" w:after="0"/>
      </w:pPr>
      <w:r>
        <w:t>Au sous-sol, une cave accessible depuis le lot n° 36.</w:t>
      </w:r>
    </w:p>
    <w:p w:rsidR="00C157D0" w:rsidRDefault="00434D31">
      <w:pPr>
        <w:pStyle w:val="TEXTECOURANT"/>
        <w:spacing w:before="0" w:after="119"/>
      </w:pPr>
      <w:r>
        <w:t>Et les trois /mille trente-cinquièmes (3 /1035</w:t>
      </w:r>
      <w:r>
        <w:rPr>
          <w:vertAlign w:val="superscript"/>
        </w:rPr>
        <w:t>èmes</w:t>
      </w:r>
      <w:r>
        <w:t>) des parties communes générales.</w:t>
      </w:r>
    </w:p>
    <w:p w:rsidR="00C157D0" w:rsidRDefault="00C157D0">
      <w:pPr>
        <w:pStyle w:val="TEXTECOURANT"/>
      </w:pPr>
    </w:p>
    <w:p w:rsidR="00C157D0" w:rsidRDefault="00434D31">
      <w:pPr>
        <w:pStyle w:val="TEXTECOURANT"/>
        <w:numPr>
          <w:ilvl w:val="0"/>
          <w:numId w:val="6"/>
        </w:numPr>
        <w:rPr>
          <w:b/>
          <w:bCs/>
        </w:rPr>
      </w:pPr>
      <w:r>
        <w:rPr>
          <w:b/>
          <w:bCs/>
        </w:rPr>
        <w:t>Lot numéro tr</w:t>
      </w:r>
      <w:r>
        <w:rPr>
          <w:b/>
          <w:bCs/>
        </w:rPr>
        <w:t>ente-huit (38)</w:t>
      </w:r>
    </w:p>
    <w:p w:rsidR="00C157D0" w:rsidRDefault="00434D31">
      <w:pPr>
        <w:pStyle w:val="TEXTECOURANT"/>
        <w:spacing w:before="62" w:after="0"/>
      </w:pPr>
      <w:r>
        <w:t>Au rez-de-chaussée dans la cour, un local commercial comprenant un watercloset.</w:t>
      </w:r>
    </w:p>
    <w:p w:rsidR="00C157D0" w:rsidRDefault="00434D31">
      <w:pPr>
        <w:pStyle w:val="TEXTECOURANT"/>
        <w:spacing w:before="0" w:after="119"/>
      </w:pPr>
      <w:r>
        <w:t>Et les seize /mille trente-cinquièmes (16 /1035</w:t>
      </w:r>
      <w:r>
        <w:rPr>
          <w:vertAlign w:val="superscript"/>
        </w:rPr>
        <w:t>èmes</w:t>
      </w:r>
      <w:r>
        <w:t>) des parties communes générales.</w:t>
      </w:r>
    </w:p>
    <w:p w:rsidR="00C157D0" w:rsidRDefault="00C157D0">
      <w:pPr>
        <w:pStyle w:val="TEXTECOURANT"/>
      </w:pPr>
    </w:p>
    <w:p w:rsidR="00C157D0" w:rsidRDefault="00434D31">
      <w:pPr>
        <w:pStyle w:val="TEXTECOURANT"/>
        <w:numPr>
          <w:ilvl w:val="0"/>
          <w:numId w:val="5"/>
        </w:numPr>
        <w:rPr>
          <w:b/>
          <w:bCs/>
        </w:rPr>
      </w:pPr>
      <w:r>
        <w:rPr>
          <w:b/>
          <w:bCs/>
        </w:rPr>
        <w:t>Lot numéro trente-neuf (39)</w:t>
      </w:r>
    </w:p>
    <w:p w:rsidR="00C157D0" w:rsidRDefault="00434D31">
      <w:pPr>
        <w:pStyle w:val="TEXTECOURANT"/>
        <w:spacing w:before="0" w:after="0"/>
      </w:pPr>
      <w:r>
        <w:t>Au rez-de-chaussée sur rue, un local commercial</w:t>
      </w:r>
      <w:r>
        <w:t xml:space="preserve"> comprenant un water-closet avec une douche. Et les six /mille trente-cinquièmes (6 /1035</w:t>
      </w:r>
      <w:r>
        <w:rPr>
          <w:vertAlign w:val="superscript"/>
        </w:rPr>
        <w:t>èmes</w:t>
      </w:r>
      <w:r>
        <w:t>) des parties communes générales.</w:t>
      </w:r>
    </w:p>
    <w:p w:rsidR="00C157D0" w:rsidRDefault="00434D31">
      <w:pPr>
        <w:pStyle w:val="TEXTECOURANT"/>
        <w:spacing w:before="0" w:after="0"/>
      </w:pPr>
      <w:r>
        <w:t>La superficie de la partie privative de ces lots de copropriété est la suivante :</w:t>
      </w:r>
    </w:p>
    <w:p w:rsidR="00C157D0" w:rsidRDefault="00434D31">
      <w:pPr>
        <w:pStyle w:val="TEXTECOURANT"/>
        <w:numPr>
          <w:ilvl w:val="0"/>
          <w:numId w:val="7"/>
        </w:numPr>
        <w:ind w:left="1191" w:hanging="510"/>
      </w:pPr>
      <w:r>
        <w:t>25,98 m² pour le lot numéro trente-six (36)</w:t>
      </w:r>
    </w:p>
    <w:p w:rsidR="00C157D0" w:rsidRDefault="00434D31">
      <w:pPr>
        <w:pStyle w:val="TEXTECOURANT"/>
        <w:numPr>
          <w:ilvl w:val="0"/>
          <w:numId w:val="7"/>
        </w:numPr>
        <w:ind w:left="1191" w:hanging="510"/>
      </w:pPr>
      <w:r>
        <w:t>11,02 m² pour le lot numéro trente-huit (38)</w:t>
      </w:r>
    </w:p>
    <w:p w:rsidR="00C157D0" w:rsidRDefault="00434D31">
      <w:pPr>
        <w:pStyle w:val="TEXTECOURANT"/>
        <w:numPr>
          <w:ilvl w:val="0"/>
          <w:numId w:val="7"/>
        </w:numPr>
        <w:ind w:left="1191" w:hanging="510"/>
      </w:pPr>
      <w:r>
        <w:t>17,62 m² pour le lot numéro trente-neuf (39)</w:t>
      </w:r>
    </w:p>
    <w:p w:rsidR="00C157D0" w:rsidRDefault="00434D31">
      <w:pPr>
        <w:pStyle w:val="TEXTECOURANT"/>
      </w:pPr>
      <w:r>
        <w:t>Soit un total de 54,62 m² (hors cave).</w:t>
      </w:r>
    </w:p>
    <w:p w:rsidR="00C157D0" w:rsidRDefault="00434D31">
      <w:pPr>
        <w:pStyle w:val="Titre1"/>
      </w:pPr>
      <w:r>
        <w:br w:type="page"/>
      </w:r>
    </w:p>
    <w:p w:rsidR="00C157D0" w:rsidRDefault="00434D31">
      <w:pPr>
        <w:pStyle w:val="Titre1"/>
      </w:pPr>
      <w:bookmarkStart w:id="21" w:name="__RefHeading___Toc2106_2838224978"/>
      <w:bookmarkEnd w:id="21"/>
      <w:r>
        <w:lastRenderedPageBreak/>
        <w:t>ARTICLE 5 : ATTENTES DE LA COMMUNE CONCERNANT L’ACTIVITE COMMERCIAL</w:t>
      </w:r>
    </w:p>
    <w:p w:rsidR="00C157D0" w:rsidRDefault="00434D31">
      <w:pPr>
        <w:pStyle w:val="TEXTECOURANT"/>
      </w:pPr>
      <w:r>
        <w:t>L'objectif poursuivi par la Commune est d'apporter une di</w:t>
      </w:r>
      <w:r>
        <w:t xml:space="preserve">versification de l'offre commerciale au sein du quartier du centre-ville. Le repreneur devra exercer dans le local une activité répondant aux critères de diversité et de saine concurrence par rapport à l'offre existante sur le secteur. </w:t>
      </w:r>
    </w:p>
    <w:p w:rsidR="00C157D0" w:rsidRDefault="00434D31">
      <w:pPr>
        <w:pStyle w:val="TEXTECOURANT"/>
      </w:pPr>
      <w:r>
        <w:t>La Ville sera parti</w:t>
      </w:r>
      <w:r>
        <w:t>culièrement attentive à la qualité des dossiers présentés.</w:t>
      </w:r>
    </w:p>
    <w:p w:rsidR="00C157D0" w:rsidRDefault="00434D31">
      <w:pPr>
        <w:pStyle w:val="TEXTECOURANT"/>
      </w:pPr>
      <w:r>
        <w:t>La priorité sera donnée aux projets dont l’activité participera de fait à la diversification de l’offre commerciale sur la Commune, à défaut axée sur un commerce participant à l’animation du quarti</w:t>
      </w:r>
      <w:r>
        <w:t xml:space="preserve">er et ayant une notion de service de proximité pour les habitants. </w:t>
      </w:r>
    </w:p>
    <w:p w:rsidR="00C157D0" w:rsidRDefault="00434D31">
      <w:pPr>
        <w:pStyle w:val="TEXTECOURANT"/>
      </w:pPr>
      <w:r>
        <w:t xml:space="preserve">Toute activité s’inscrivant dans une démarche de développement durable sera étudiée. </w:t>
      </w:r>
    </w:p>
    <w:p w:rsidR="00C157D0" w:rsidRDefault="00434D31">
      <w:pPr>
        <w:pStyle w:val="TEXTECOURANT"/>
      </w:pPr>
      <w:r>
        <w:t xml:space="preserve">Par ailleurs, afin de garantir la diversité de l’offre commerciale dans le périmètre de sauvegarde du </w:t>
      </w:r>
      <w:r>
        <w:t xml:space="preserve">commerce et de l’artisanat, certaines activités sont </w:t>
      </w:r>
      <w:proofErr w:type="spellStart"/>
      <w:r>
        <w:t>exclues.bSont</w:t>
      </w:r>
      <w:proofErr w:type="spellEnd"/>
      <w:r>
        <w:t xml:space="preserve"> exclus notamment :</w:t>
      </w:r>
    </w:p>
    <w:p w:rsidR="00C157D0" w:rsidRDefault="00434D31">
      <w:pPr>
        <w:pStyle w:val="TEXTECOURANT"/>
        <w:spacing w:before="119" w:after="0"/>
      </w:pPr>
      <w:r>
        <w:t xml:space="preserve">    • Les banques, assurances ;</w:t>
      </w:r>
    </w:p>
    <w:p w:rsidR="00C157D0" w:rsidRDefault="00434D31">
      <w:pPr>
        <w:pStyle w:val="TEXTECOURANT"/>
        <w:spacing w:before="0" w:after="0"/>
      </w:pPr>
      <w:r>
        <w:t xml:space="preserve">    • Les agences immobilières ;</w:t>
      </w:r>
    </w:p>
    <w:p w:rsidR="00C157D0" w:rsidRDefault="00434D31">
      <w:pPr>
        <w:pStyle w:val="TEXTECOURANT"/>
        <w:spacing w:before="0" w:after="0"/>
      </w:pPr>
      <w:r>
        <w:t xml:space="preserve">    • Les taxiphones et cybercafés ;</w:t>
      </w:r>
    </w:p>
    <w:p w:rsidR="00C157D0" w:rsidRDefault="00434D31">
      <w:pPr>
        <w:pStyle w:val="TEXTECOURANT"/>
        <w:spacing w:before="0" w:after="0"/>
      </w:pPr>
      <w:r>
        <w:t xml:space="preserve">    • Les bazars ;</w:t>
      </w:r>
    </w:p>
    <w:p w:rsidR="00C157D0" w:rsidRDefault="00434D31">
      <w:pPr>
        <w:pStyle w:val="TEXTECOURANT"/>
        <w:spacing w:before="0" w:after="0"/>
      </w:pPr>
      <w:r>
        <w:t xml:space="preserve">    • Les coiffeurs ;</w:t>
      </w:r>
    </w:p>
    <w:p w:rsidR="00C157D0" w:rsidRDefault="00434D31">
      <w:pPr>
        <w:pStyle w:val="TEXTECOURANT"/>
      </w:pPr>
      <w:r>
        <w:t>De même seront exclus les c</w:t>
      </w:r>
      <w:r>
        <w:t>ommerces surreprésentés sur l’axe Michelet-</w:t>
      </w:r>
      <w:proofErr w:type="spellStart"/>
      <w:r>
        <w:t>Debain</w:t>
      </w:r>
      <w:proofErr w:type="spellEnd"/>
      <w:r>
        <w:t xml:space="preserve">. </w:t>
      </w:r>
      <w:bookmarkStart w:id="22" w:name="_Toc133591349"/>
      <w:bookmarkEnd w:id="22"/>
    </w:p>
    <w:p w:rsidR="00C157D0" w:rsidRDefault="00C157D0">
      <w:pPr>
        <w:pStyle w:val="Titre1"/>
      </w:pPr>
    </w:p>
    <w:p w:rsidR="00C157D0" w:rsidRDefault="00434D31">
      <w:pPr>
        <w:pStyle w:val="Titre1"/>
      </w:pPr>
      <w:bookmarkStart w:id="23" w:name="__RefHeading___Toc2108_2838224978"/>
      <w:bookmarkEnd w:id="23"/>
      <w:r>
        <w:t>ARTICLE 6 : VISITE DU LOCAL COMMERCIAL</w:t>
      </w:r>
    </w:p>
    <w:p w:rsidR="00C157D0" w:rsidRDefault="00434D31">
      <w:pPr>
        <w:pStyle w:val="TEXTECOURANT"/>
      </w:pPr>
      <w:r>
        <w:t xml:space="preserve">La Commune organisera des visites du local commercial objet du présent cahier des charges, qui se dérouleront à compter de la publication, les mercredis et </w:t>
      </w:r>
      <w:r>
        <w:t xml:space="preserve">vendredis entre 15h et 16h30, pendant 3 semaines à compter de la publication du présent cahier des charges. </w:t>
      </w:r>
    </w:p>
    <w:p w:rsidR="00C157D0" w:rsidRDefault="00434D31">
      <w:pPr>
        <w:pStyle w:val="TEXTECOURANT"/>
        <w:spacing w:before="0" w:after="119"/>
      </w:pPr>
      <w:r>
        <w:t>Ces visites seront organisées sur rendez-vous uniquement ; les candidats intéressés sont invités à prendre l’attache du service commerce de la Comm</w:t>
      </w:r>
      <w:r>
        <w:t xml:space="preserve">une : </w:t>
      </w:r>
    </w:p>
    <w:p w:rsidR="00C157D0" w:rsidRDefault="00434D31">
      <w:pPr>
        <w:pStyle w:val="TEXTECOURANT"/>
        <w:spacing w:before="0" w:after="0"/>
        <w:jc w:val="center"/>
      </w:pPr>
      <w:r>
        <w:t>Mairie de Saint-Ouen</w:t>
      </w:r>
    </w:p>
    <w:p w:rsidR="00C157D0" w:rsidRDefault="00434D31">
      <w:pPr>
        <w:pStyle w:val="TEXTECOURANT"/>
        <w:spacing w:before="0" w:after="0"/>
        <w:jc w:val="center"/>
      </w:pPr>
      <w:r>
        <w:t>Service commerce et artisanat</w:t>
      </w:r>
    </w:p>
    <w:p w:rsidR="00C157D0" w:rsidRDefault="00434D31">
      <w:pPr>
        <w:pStyle w:val="TEXTECOURANT"/>
        <w:spacing w:before="0" w:after="0"/>
        <w:jc w:val="center"/>
      </w:pPr>
      <w:r>
        <w:t>7 Place de la république</w:t>
      </w:r>
    </w:p>
    <w:p w:rsidR="00C157D0" w:rsidRDefault="00434D31">
      <w:pPr>
        <w:pStyle w:val="TEXTECOURANT"/>
        <w:spacing w:before="0" w:after="119"/>
        <w:jc w:val="center"/>
      </w:pPr>
      <w:r>
        <w:t>93 400 Saint-Ouen-sur-Seine</w:t>
      </w:r>
    </w:p>
    <w:p w:rsidR="00C157D0" w:rsidRDefault="00434D31">
      <w:pPr>
        <w:pStyle w:val="TEXTECOURANT"/>
        <w:spacing w:before="0" w:after="0"/>
        <w:jc w:val="center"/>
      </w:pPr>
      <w:r>
        <w:t>Courriel : commerce@mairie-saint-ouen.fr</w:t>
      </w:r>
    </w:p>
    <w:p w:rsidR="00C157D0" w:rsidRDefault="00434D31">
      <w:pPr>
        <w:pStyle w:val="TEXTECOURANT"/>
        <w:spacing w:before="0" w:after="0"/>
        <w:jc w:val="center"/>
      </w:pPr>
      <w:r>
        <w:t>Téléphone : 01 49 18 14 55</w:t>
      </w:r>
    </w:p>
    <w:p w:rsidR="00C157D0" w:rsidRDefault="00434D31">
      <w:pPr>
        <w:pStyle w:val="Titre1"/>
      </w:pPr>
      <w:r>
        <w:br w:type="page"/>
      </w:r>
    </w:p>
    <w:p w:rsidR="00C157D0" w:rsidRDefault="00434D31">
      <w:pPr>
        <w:pStyle w:val="Titre1"/>
      </w:pPr>
      <w:bookmarkStart w:id="24" w:name="__RefHeading___Toc2110_2838224978"/>
      <w:bookmarkStart w:id="25" w:name="_Toc139291841"/>
      <w:bookmarkStart w:id="26" w:name="_Toc133591352"/>
      <w:bookmarkEnd w:id="24"/>
      <w:r>
        <w:lastRenderedPageBreak/>
        <w:t xml:space="preserve">ARTICLE 7 : MODALITES DE MISE A DISPOSITION </w:t>
      </w:r>
      <w:r>
        <w:br/>
        <w:t>DU LOCAL COMMERCIAL</w:t>
      </w:r>
      <w:bookmarkEnd w:id="25"/>
      <w:bookmarkEnd w:id="26"/>
      <w:r>
        <w:t xml:space="preserve"> </w:t>
      </w:r>
    </w:p>
    <w:p w:rsidR="00C157D0" w:rsidRDefault="00434D31">
      <w:pPr>
        <w:pStyle w:val="TEXTECOURANT"/>
      </w:pPr>
      <w:r>
        <w:t xml:space="preserve">Le local </w:t>
      </w:r>
      <w:r>
        <w:t>commercial appartenant à la Commune sera mis à disposition d’un preneur dans le cadre d’un bail commercial à conclure dont le projet, à finaliser avec le preneur qui sera retenu, est joint en annexe.</w:t>
      </w:r>
    </w:p>
    <w:p w:rsidR="00C157D0" w:rsidRDefault="00434D31">
      <w:pPr>
        <w:pStyle w:val="TEXTECOURANT"/>
      </w:pPr>
      <w:r>
        <w:t>Les caractéristiques principales de la mise à dispositio</w:t>
      </w:r>
      <w:r>
        <w:t>n seront les suivantes :</w:t>
      </w:r>
    </w:p>
    <w:p w:rsidR="00C157D0" w:rsidRDefault="00434D31">
      <w:pPr>
        <w:pStyle w:val="TEXTECOURANT"/>
        <w:spacing w:before="0" w:after="0"/>
      </w:pPr>
      <w:r>
        <w:t>Le bail commercial sera consenti pour une durée initiale de neuf années entières et consécutives :</w:t>
      </w:r>
    </w:p>
    <w:p w:rsidR="00C157D0" w:rsidRDefault="00434D31">
      <w:pPr>
        <w:pStyle w:val="TEXTECOURANT"/>
        <w:numPr>
          <w:ilvl w:val="0"/>
          <w:numId w:val="8"/>
        </w:numPr>
        <w:spacing w:before="0" w:after="0"/>
      </w:pPr>
      <w:r>
        <w:t>Date d’effet : à définir</w:t>
      </w:r>
    </w:p>
    <w:p w:rsidR="00C157D0" w:rsidRDefault="00434D31">
      <w:pPr>
        <w:pStyle w:val="TEXTECOURANT"/>
        <w:numPr>
          <w:ilvl w:val="0"/>
          <w:numId w:val="8"/>
        </w:numPr>
        <w:spacing w:before="0" w:after="0"/>
      </w:pPr>
      <w:r>
        <w:t>Date d’échéance : la durée minimale d’un bail commercial est de 9 ans.</w:t>
      </w:r>
    </w:p>
    <w:p w:rsidR="00C157D0" w:rsidRDefault="00434D31">
      <w:pPr>
        <w:pStyle w:val="TEXTECOURANT"/>
      </w:pPr>
      <w:r>
        <w:t xml:space="preserve">Le locataire a le droit de résilier </w:t>
      </w:r>
      <w:r>
        <w:t xml:space="preserve">son bail à l’expiration de chaque période triennale. </w:t>
      </w:r>
    </w:p>
    <w:p w:rsidR="00C157D0" w:rsidRDefault="00434D31">
      <w:pPr>
        <w:pStyle w:val="TEXTECOURANT"/>
      </w:pPr>
      <w:r>
        <w:t xml:space="preserve">Le Mairie s’octroie le droit, 3 mois avant la fin du contrat, de notifier au locataire, du non renouvellement du contrat, en cours.  </w:t>
      </w:r>
    </w:p>
    <w:p w:rsidR="00C157D0" w:rsidRDefault="00434D31">
      <w:pPr>
        <w:pStyle w:val="TEXTECOURANT"/>
      </w:pPr>
      <w:r>
        <w:t xml:space="preserve">En guise de mesure d’accompagnement pour la création de ce commerce </w:t>
      </w:r>
      <w:r>
        <w:t>dans un quartier en réhabilitation, un loyer progressif pourra être convenu sur les 3 premières années, tel que défini ci-dessous :</w:t>
      </w:r>
    </w:p>
    <w:tbl>
      <w:tblPr>
        <w:tblW w:w="7121" w:type="dxa"/>
        <w:jc w:val="center"/>
        <w:tblLayout w:type="fixed"/>
        <w:tblCellMar>
          <w:left w:w="70" w:type="dxa"/>
          <w:right w:w="70" w:type="dxa"/>
        </w:tblCellMar>
        <w:tblLook w:val="04A0" w:firstRow="1" w:lastRow="0" w:firstColumn="1" w:lastColumn="0" w:noHBand="0" w:noVBand="1"/>
      </w:tblPr>
      <w:tblGrid>
        <w:gridCol w:w="2380"/>
        <w:gridCol w:w="1580"/>
        <w:gridCol w:w="1580"/>
        <w:gridCol w:w="1581"/>
      </w:tblGrid>
      <w:tr w:rsidR="00C157D0">
        <w:trPr>
          <w:trHeight w:val="615"/>
          <w:jc w:val="center"/>
        </w:trPr>
        <w:tc>
          <w:tcPr>
            <w:tcW w:w="2380" w:type="dxa"/>
            <w:tcBorders>
              <w:top w:val="single" w:sz="2" w:space="0" w:color="2A6099"/>
              <w:left w:val="single" w:sz="2" w:space="0" w:color="2A6099"/>
              <w:bottom w:val="single" w:sz="2" w:space="0" w:color="2A6099"/>
            </w:tcBorders>
            <w:shd w:val="clear" w:color="000000" w:fill="D8E4BC"/>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Années</w:t>
            </w:r>
          </w:p>
        </w:tc>
        <w:tc>
          <w:tcPr>
            <w:tcW w:w="1580" w:type="dxa"/>
            <w:tcBorders>
              <w:top w:val="single" w:sz="2" w:space="0" w:color="2A6099"/>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N</w:t>
            </w:r>
          </w:p>
        </w:tc>
        <w:tc>
          <w:tcPr>
            <w:tcW w:w="1580" w:type="dxa"/>
            <w:tcBorders>
              <w:top w:val="single" w:sz="2" w:space="0" w:color="2A6099"/>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N+1</w:t>
            </w:r>
          </w:p>
        </w:tc>
        <w:tc>
          <w:tcPr>
            <w:tcW w:w="1581" w:type="dxa"/>
            <w:tcBorders>
              <w:top w:val="single" w:sz="2" w:space="0" w:color="2A6099"/>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N+2</w:t>
            </w:r>
          </w:p>
        </w:tc>
      </w:tr>
      <w:tr w:rsidR="00C157D0">
        <w:trPr>
          <w:trHeight w:val="402"/>
          <w:jc w:val="center"/>
        </w:trPr>
        <w:tc>
          <w:tcPr>
            <w:tcW w:w="23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XX/XX/2023</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XX/XX/2024</w:t>
            </w:r>
          </w:p>
        </w:tc>
        <w:tc>
          <w:tcPr>
            <w:tcW w:w="1581" w:type="dxa"/>
            <w:tcBorders>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XX/XX/2025</w:t>
            </w:r>
          </w:p>
        </w:tc>
      </w:tr>
      <w:tr w:rsidR="00C157D0">
        <w:trPr>
          <w:trHeight w:val="402"/>
          <w:jc w:val="center"/>
        </w:trPr>
        <w:tc>
          <w:tcPr>
            <w:tcW w:w="23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XX/XX/2024</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XX/XX/2025</w:t>
            </w:r>
          </w:p>
        </w:tc>
        <w:tc>
          <w:tcPr>
            <w:tcW w:w="1581" w:type="dxa"/>
            <w:tcBorders>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XX/XX/2026</w:t>
            </w:r>
          </w:p>
        </w:tc>
      </w:tr>
      <w:tr w:rsidR="00C157D0">
        <w:trPr>
          <w:trHeight w:val="402"/>
          <w:jc w:val="center"/>
        </w:trPr>
        <w:tc>
          <w:tcPr>
            <w:tcW w:w="2380" w:type="dxa"/>
            <w:tcBorders>
              <w:left w:val="single" w:sz="2" w:space="0" w:color="2A6099"/>
              <w:bottom w:val="single" w:sz="2" w:space="0" w:color="2A6099"/>
            </w:tcBorders>
            <w:shd w:val="clear" w:color="000000" w:fill="D8E4BC"/>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Loyer annuel HT</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18 000 € </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19 800 € </w:t>
            </w:r>
          </w:p>
        </w:tc>
        <w:tc>
          <w:tcPr>
            <w:tcW w:w="1581" w:type="dxa"/>
            <w:tcBorders>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 21 600 € </w:t>
            </w:r>
          </w:p>
        </w:tc>
      </w:tr>
      <w:tr w:rsidR="00C157D0">
        <w:trPr>
          <w:trHeight w:val="402"/>
          <w:jc w:val="center"/>
        </w:trPr>
        <w:tc>
          <w:tcPr>
            <w:tcW w:w="2380" w:type="dxa"/>
            <w:tcBorders>
              <w:left w:val="single" w:sz="2" w:space="0" w:color="2A6099"/>
              <w:bottom w:val="single" w:sz="2" w:space="0" w:color="2A6099"/>
            </w:tcBorders>
            <w:shd w:val="clear" w:color="000000" w:fill="D8E4BC"/>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Loyer mensuel HT</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1 500 € </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1650 € </w:t>
            </w:r>
          </w:p>
        </w:tc>
        <w:tc>
          <w:tcPr>
            <w:tcW w:w="1581" w:type="dxa"/>
            <w:tcBorders>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1 800 € </w:t>
            </w:r>
          </w:p>
        </w:tc>
      </w:tr>
      <w:tr w:rsidR="00C157D0">
        <w:trPr>
          <w:trHeight w:val="402"/>
          <w:jc w:val="center"/>
        </w:trPr>
        <w:tc>
          <w:tcPr>
            <w:tcW w:w="2380" w:type="dxa"/>
            <w:tcBorders>
              <w:left w:val="single" w:sz="2" w:space="0" w:color="2A6099"/>
              <w:bottom w:val="single" w:sz="2" w:space="0" w:color="2A6099"/>
            </w:tcBorders>
            <w:shd w:val="clear" w:color="000000" w:fill="D8E4BC"/>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Loyer trimestriel HT</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4 500 € </w:t>
            </w:r>
          </w:p>
        </w:tc>
        <w:tc>
          <w:tcPr>
            <w:tcW w:w="1580" w:type="dxa"/>
            <w:tcBorders>
              <w:left w:val="single" w:sz="2" w:space="0" w:color="2A6099"/>
              <w:bottom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4 950 € </w:t>
            </w:r>
          </w:p>
        </w:tc>
        <w:tc>
          <w:tcPr>
            <w:tcW w:w="1581" w:type="dxa"/>
            <w:tcBorders>
              <w:left w:val="single" w:sz="2" w:space="0" w:color="2A6099"/>
              <w:bottom w:val="single" w:sz="2" w:space="0" w:color="2A6099"/>
              <w:right w:val="single" w:sz="2" w:space="0" w:color="2A6099"/>
            </w:tcBorders>
            <w:shd w:val="clear" w:color="000000" w:fill="FFFFFF"/>
            <w:vAlign w:val="center"/>
          </w:tcPr>
          <w:p w:rsidR="00C157D0" w:rsidRDefault="00434D31">
            <w:pPr>
              <w:widowControl w:val="0"/>
              <w:jc w:val="center"/>
              <w:rPr>
                <w:rFonts w:ascii="Arial" w:eastAsia="Times New Roman" w:hAnsi="Arial" w:cs="Arial"/>
                <w:color w:val="004B6E"/>
                <w:sz w:val="22"/>
                <w:szCs w:val="20"/>
                <w:lang w:eastAsia="fr-FR"/>
              </w:rPr>
            </w:pPr>
            <w:r>
              <w:rPr>
                <w:rFonts w:ascii="Arial" w:eastAsia="Times New Roman" w:hAnsi="Arial" w:cs="Arial"/>
                <w:color w:val="004B6E"/>
                <w:sz w:val="22"/>
                <w:szCs w:val="20"/>
                <w:lang w:eastAsia="fr-FR"/>
              </w:rPr>
              <w:t xml:space="preserve">5 400 € </w:t>
            </w:r>
          </w:p>
        </w:tc>
      </w:tr>
    </w:tbl>
    <w:p w:rsidR="00C157D0" w:rsidRDefault="00C157D0"/>
    <w:p w:rsidR="00C157D0" w:rsidRDefault="00434D31">
      <w:pPr>
        <w:pStyle w:val="TEXTECOURANT"/>
        <w:rPr>
          <w:b/>
          <w:bCs/>
        </w:rPr>
      </w:pPr>
      <w:r>
        <w:rPr>
          <w:b/>
          <w:bCs/>
        </w:rPr>
        <w:t xml:space="preserve">Le loyer annuel de référence est de 21 600 € HTHC (vingt et un mille six cents euros)  en troisième année, hors indexation. </w:t>
      </w:r>
    </w:p>
    <w:p w:rsidR="00C157D0" w:rsidRDefault="00434D31">
      <w:pPr>
        <w:pStyle w:val="TEXTECOURANT"/>
      </w:pPr>
      <w:r>
        <w:t xml:space="preserve">Le montant du </w:t>
      </w:r>
      <w:r>
        <w:t>loyer Hors Charges et Hors Taxes s’élève à 21 600 €* par an. Le loyer doit être payé mensuellement et par avance, et est fixé à 1 800 €/mois. Le loyer est révisable tous les ans en fonction de la variation de l’indice du coût à la construction publié par l</w:t>
      </w:r>
      <w:r>
        <w:t>’INSEE. Cette révision s’effectuera dans les conditions de l’article L. 145-38 du Code de commerce. Un dépôt de garantie de 5 400 euros sera également demandé au candidat choisi ainsi qu'une participation financière à la rédaction du bail commercial.</w:t>
      </w:r>
    </w:p>
    <w:p w:rsidR="00C157D0" w:rsidRDefault="00434D31">
      <w:pPr>
        <w:pStyle w:val="TEXTECOURANT"/>
      </w:pPr>
      <w:r>
        <w:t>Les p</w:t>
      </w:r>
      <w:r>
        <w:t xml:space="preserve">rovisions sur charges seront précisées lors de l’écriture du bail commercial. </w:t>
      </w:r>
    </w:p>
    <w:p w:rsidR="00C157D0" w:rsidRDefault="00434D31">
      <w:pPr>
        <w:pStyle w:val="TEXTECOURANT"/>
      </w:pPr>
      <w:r>
        <w:lastRenderedPageBreak/>
        <w:t>Le loyer ne prend pas en compte le coût de l’élimination des déchets qui sera à la charge du repreneur (taxes). Le preneur devra valoriser les déchets à travers le tri de ses de</w:t>
      </w:r>
      <w:r>
        <w:t>rniers et ce en fonction de son activité.</w:t>
      </w:r>
    </w:p>
    <w:p w:rsidR="00C157D0" w:rsidRDefault="00434D31">
      <w:pPr>
        <w:pStyle w:val="TEXTECOURANT"/>
      </w:pPr>
      <w:r>
        <w:t>Le repreneur prendra les lieux dans l’état dans lequel ils se trouvent lors de la signature du bail commercial. Un état des lieux sera dressé contradictoirement entre la Ville et le preneur en amont de la signature</w:t>
      </w:r>
      <w:r>
        <w:t xml:space="preserve"> du bail pour définir la prise en charge des travaux par chacune des parties.</w:t>
      </w:r>
    </w:p>
    <w:p w:rsidR="00C157D0" w:rsidRDefault="00434D31">
      <w:pPr>
        <w:pStyle w:val="TEXTECOURANT"/>
      </w:pPr>
      <w:r>
        <w:t>Comme indiqué par l’article 606 du Code civil, la Ville s’engage à effectuer les travaux de mise aux normes du local, notamment les mises aux normes électriques, et les grosses r</w:t>
      </w:r>
      <w:r>
        <w:t>éparations. Néanmoins, les grosses réparations peuvent être à la charge du locataire si elles ont été occasionnées par un défaut d’entretien ou d’utilisation de sa part. Une fois que le locataire a pris possession des lieux, il devient responsable de l’éta</w:t>
      </w:r>
      <w:r>
        <w:t>t du local. Il devra effectuer lui-même les réparations sans pouvoir exiger de la Mairie de SAINT-OUEN-SUR-SEINE aucune remise en état, aucune réparation ou réfection, ni lui faire aucune réclamation quelconque à ce sujet et sans pouvoir exercer aucun reco</w:t>
      </w:r>
      <w:r>
        <w:t>urs pour vice de construction, dégradation, voirie, même pour toutes autres causes quelconques intéressant l’état des locaux et même en cas de vice caché ou de force majeure, seule la  notion de vétusté est à la charge de la Ville qui effectuera les travau</w:t>
      </w:r>
      <w:r>
        <w:t>x d’entretien du local le cas échéant.</w:t>
      </w:r>
    </w:p>
    <w:p w:rsidR="00C157D0" w:rsidRDefault="00C157D0">
      <w:pPr>
        <w:pStyle w:val="TEXTECOURANT"/>
      </w:pPr>
    </w:p>
    <w:p w:rsidR="00C157D0" w:rsidRDefault="00434D31">
      <w:pPr>
        <w:pStyle w:val="TEXTECOURANT"/>
        <w:spacing w:before="119" w:after="0"/>
      </w:pPr>
      <w:r>
        <w:t>Le locataire effectuera à ses frais toutes les mises en conformité liée à son activité ou induit par le réaménagement du local (sécurité, hygiène ou accessibilité) et déposera les autorisations administratives préala</w:t>
      </w:r>
      <w:r>
        <w:t>bles, notamment :</w:t>
      </w:r>
    </w:p>
    <w:p w:rsidR="00C157D0" w:rsidRDefault="00434D31">
      <w:pPr>
        <w:pStyle w:val="TEXTECOURANT"/>
        <w:numPr>
          <w:ilvl w:val="0"/>
          <w:numId w:val="10"/>
        </w:numPr>
        <w:spacing w:before="0" w:after="0"/>
      </w:pPr>
      <w:r>
        <w:t>celles nécessaires au titre de l'activité du locataire ;</w:t>
      </w:r>
    </w:p>
    <w:p w:rsidR="00C157D0" w:rsidRDefault="00434D31">
      <w:pPr>
        <w:pStyle w:val="TEXTECOURANT"/>
        <w:numPr>
          <w:ilvl w:val="0"/>
          <w:numId w:val="10"/>
        </w:numPr>
        <w:spacing w:before="0" w:after="0"/>
      </w:pPr>
      <w:r>
        <w:t>au titre du Code de l'urbanisme, en cas d'intervention sur la façade du local commercial ;</w:t>
      </w:r>
    </w:p>
    <w:p w:rsidR="00C157D0" w:rsidRDefault="00434D31">
      <w:pPr>
        <w:pStyle w:val="TEXTECOURANT"/>
        <w:numPr>
          <w:ilvl w:val="0"/>
          <w:numId w:val="10"/>
        </w:numPr>
        <w:spacing w:before="0" w:after="0"/>
      </w:pPr>
      <w:r>
        <w:t>au titre du Code de la construction et de l'habitation, pour les travaux d'aménagement int</w:t>
      </w:r>
      <w:r>
        <w:t>érieur d'un établissement recevant du public ;</w:t>
      </w:r>
    </w:p>
    <w:p w:rsidR="00C157D0" w:rsidRDefault="00434D31">
      <w:pPr>
        <w:pStyle w:val="TEXTECOURANT"/>
        <w:numPr>
          <w:ilvl w:val="0"/>
          <w:numId w:val="10"/>
        </w:numPr>
        <w:spacing w:before="0" w:after="0"/>
      </w:pPr>
      <w:r>
        <w:t>au titre du Code de l'environnement, pour l'installation de dispositifs d'enseigne.</w:t>
      </w:r>
    </w:p>
    <w:p w:rsidR="00C157D0" w:rsidRDefault="00C157D0">
      <w:pPr>
        <w:pStyle w:val="TEXTECOURANT"/>
      </w:pPr>
    </w:p>
    <w:p w:rsidR="00C157D0" w:rsidRDefault="00434D31">
      <w:pPr>
        <w:pStyle w:val="Titre1"/>
      </w:pPr>
      <w:r>
        <w:br w:type="page"/>
      </w:r>
    </w:p>
    <w:p w:rsidR="00C157D0" w:rsidRDefault="00434D31">
      <w:pPr>
        <w:pStyle w:val="Titre1"/>
      </w:pPr>
      <w:bookmarkStart w:id="27" w:name="__RefHeading___Toc2112_2838224978"/>
      <w:bookmarkEnd w:id="27"/>
      <w:r>
        <w:lastRenderedPageBreak/>
        <w:t>ARTICLE 8 : DOSSIER DE CANDIDATURE ET CRITERES DE SELECTION</w:t>
      </w:r>
    </w:p>
    <w:p w:rsidR="00C157D0" w:rsidRDefault="00434D31">
      <w:pPr>
        <w:pStyle w:val="Titre2"/>
      </w:pPr>
      <w:bookmarkStart w:id="28" w:name="__RefHeading___Toc2114_2838224978"/>
      <w:bookmarkEnd w:id="28"/>
      <w:r>
        <w:t>Dossier de candidature</w:t>
      </w:r>
    </w:p>
    <w:p w:rsidR="00C157D0" w:rsidRDefault="00434D31">
      <w:pPr>
        <w:pStyle w:val="TEXTECOURANT"/>
        <w:spacing w:before="119" w:after="0"/>
      </w:pPr>
      <w:r>
        <w:t>Chaque candidat intéressé pour la prise</w:t>
      </w:r>
      <w:r>
        <w:t xml:space="preserve"> à bail du local commercial appartenant à la Commune pourra adresser son offre qui comportera obligatoirement les éléments suivants :</w:t>
      </w:r>
    </w:p>
    <w:p w:rsidR="00C157D0" w:rsidRDefault="00434D31">
      <w:pPr>
        <w:pStyle w:val="TEXTECOURANT"/>
        <w:numPr>
          <w:ilvl w:val="0"/>
          <w:numId w:val="9"/>
        </w:numPr>
        <w:spacing w:before="0" w:after="0"/>
      </w:pPr>
      <w:r>
        <w:t>Une lettre de motivation ;</w:t>
      </w:r>
    </w:p>
    <w:p w:rsidR="00C157D0" w:rsidRDefault="00434D31">
      <w:pPr>
        <w:pStyle w:val="TEXTECOURANT"/>
        <w:numPr>
          <w:ilvl w:val="0"/>
          <w:numId w:val="9"/>
        </w:numPr>
        <w:spacing w:before="0" w:after="0"/>
      </w:pPr>
      <w:r>
        <w:t>Un dossier de présentation de l’activité commerciale envisagée dans le local commercial avec no</w:t>
      </w:r>
      <w:r>
        <w:t>tamment :</w:t>
      </w:r>
    </w:p>
    <w:p w:rsidR="00C157D0" w:rsidRDefault="00434D31">
      <w:pPr>
        <w:pStyle w:val="TEXTECOURANT"/>
        <w:numPr>
          <w:ilvl w:val="0"/>
          <w:numId w:val="9"/>
        </w:numPr>
        <w:spacing w:before="0" w:after="0"/>
      </w:pPr>
      <w:r>
        <w:t>La description de l’activité commerciale envisagée, comportant les visuels des aménagements extérieurs (Enseignes, devanture) et intérieurs du local</w:t>
      </w:r>
    </w:p>
    <w:p w:rsidR="00C157D0" w:rsidRDefault="00434D31">
      <w:pPr>
        <w:pStyle w:val="TEXTECOURANT"/>
        <w:numPr>
          <w:ilvl w:val="0"/>
          <w:numId w:val="9"/>
        </w:numPr>
        <w:spacing w:before="0" w:after="0"/>
      </w:pPr>
      <w:r>
        <w:t>Un plan de financement prévisionnel des frais occasionnés et des investissements envisagés par le</w:t>
      </w:r>
      <w:r>
        <w:t xml:space="preserve"> preneur.</w:t>
      </w:r>
    </w:p>
    <w:p w:rsidR="00C157D0" w:rsidRDefault="00434D31">
      <w:pPr>
        <w:pStyle w:val="TEXTECOURANT"/>
        <w:rPr>
          <w:b/>
          <w:bCs/>
        </w:rPr>
      </w:pPr>
      <w:r>
        <w:rPr>
          <w:b/>
          <w:bCs/>
        </w:rPr>
        <w:t>Tout dossier incomplet sera écarté et ne sera pas étudié par la commune de Saint-Ouen-sur-Seine.</w:t>
      </w:r>
    </w:p>
    <w:p w:rsidR="00C157D0" w:rsidRDefault="00434D31">
      <w:pPr>
        <w:pStyle w:val="Titre2"/>
      </w:pPr>
      <w:bookmarkStart w:id="29" w:name="__RefHeading___Toc2116_2838224978"/>
      <w:bookmarkEnd w:id="29"/>
      <w:r>
        <w:t>Dépôt du dossier de candidature</w:t>
      </w:r>
    </w:p>
    <w:p w:rsidR="00C157D0" w:rsidRDefault="00434D31">
      <w:pPr>
        <w:pStyle w:val="TEXTECOURANT"/>
        <w:rPr>
          <w:b/>
          <w:bCs/>
        </w:rPr>
      </w:pPr>
      <w:r>
        <w:rPr>
          <w:b/>
          <w:bCs/>
        </w:rPr>
        <w:t>Les dossiers de candidature devront parvenir en Mairie de Saint-Ouen-sur-Seine au plus tard le vendredi</w:t>
      </w:r>
      <w:r>
        <w:rPr>
          <w:b/>
          <w:bCs/>
        </w:rPr>
        <w:t xml:space="preserve"> 21</w:t>
      </w:r>
      <w:bookmarkStart w:id="30" w:name="_GoBack"/>
      <w:bookmarkEnd w:id="30"/>
      <w:r>
        <w:rPr>
          <w:b/>
          <w:bCs/>
        </w:rPr>
        <w:t xml:space="preserve"> juillet 2023 </w:t>
      </w:r>
      <w:r>
        <w:rPr>
          <w:b/>
          <w:bCs/>
        </w:rPr>
        <w:t>à 18 heures.</w:t>
      </w:r>
    </w:p>
    <w:p w:rsidR="00C157D0" w:rsidRDefault="00434D31">
      <w:pPr>
        <w:pStyle w:val="TEXTECOURANT"/>
        <w:spacing w:before="119" w:after="0"/>
      </w:pPr>
      <w:r>
        <w:t xml:space="preserve">Ils seront soit adressés par lettre recommandée avec accusé de réception, soit déposés directement en Mairie (un récépissé de remise de pli sera alors remis au candidat) aux horaires d’ouverture au </w:t>
      </w:r>
      <w:proofErr w:type="gramStart"/>
      <w:r>
        <w:t>public  :</w:t>
      </w:r>
      <w:proofErr w:type="gramEnd"/>
      <w:r>
        <w:t xml:space="preserve"> </w:t>
      </w:r>
    </w:p>
    <w:p w:rsidR="00C157D0" w:rsidRDefault="00434D31">
      <w:pPr>
        <w:pStyle w:val="TEXTECOURANT"/>
        <w:spacing w:before="0" w:after="0"/>
        <w:jc w:val="center"/>
      </w:pPr>
      <w:r>
        <w:t>Lundi au Vendredi : de 08h30 à 12h</w:t>
      </w:r>
      <w:r>
        <w:t>30 et de 13h30 à 18h</w:t>
      </w:r>
    </w:p>
    <w:p w:rsidR="00C157D0" w:rsidRDefault="00434D31">
      <w:pPr>
        <w:pStyle w:val="TEXTECOURANT"/>
        <w:spacing w:before="0" w:after="0"/>
        <w:jc w:val="center"/>
      </w:pPr>
      <w:r>
        <w:t>Samedi : de 08h30 à 12h</w:t>
      </w:r>
    </w:p>
    <w:p w:rsidR="00C157D0" w:rsidRDefault="00434D31">
      <w:pPr>
        <w:pStyle w:val="TEXTECOURANT"/>
        <w:jc w:val="center"/>
      </w:pPr>
      <w:proofErr w:type="gramStart"/>
      <w:r>
        <w:t>à</w:t>
      </w:r>
      <w:proofErr w:type="gramEnd"/>
    </w:p>
    <w:p w:rsidR="00C157D0" w:rsidRDefault="00434D31">
      <w:pPr>
        <w:pStyle w:val="TEXTECOURANT"/>
        <w:spacing w:before="0" w:after="0"/>
        <w:jc w:val="center"/>
        <w:rPr>
          <w:b/>
          <w:bCs/>
        </w:rPr>
      </w:pPr>
      <w:r>
        <w:rPr>
          <w:b/>
          <w:bCs/>
        </w:rPr>
        <w:t>Monsieur le Maire de Saint-Ouen-sur-Seine</w:t>
      </w:r>
    </w:p>
    <w:p w:rsidR="00C157D0" w:rsidRDefault="00434D31">
      <w:pPr>
        <w:pStyle w:val="TEXTECOURANT"/>
        <w:spacing w:before="0" w:after="0"/>
        <w:jc w:val="center"/>
        <w:rPr>
          <w:b/>
          <w:bCs/>
        </w:rPr>
      </w:pPr>
      <w:r>
        <w:rPr>
          <w:b/>
          <w:bCs/>
        </w:rPr>
        <w:t>Mairie de Saint-Ouen</w:t>
      </w:r>
    </w:p>
    <w:p w:rsidR="00C157D0" w:rsidRDefault="00434D31">
      <w:pPr>
        <w:pStyle w:val="TEXTECOURANT"/>
        <w:spacing w:before="0" w:after="0"/>
        <w:jc w:val="center"/>
        <w:rPr>
          <w:b/>
          <w:bCs/>
        </w:rPr>
      </w:pPr>
      <w:r>
        <w:rPr>
          <w:b/>
          <w:bCs/>
        </w:rPr>
        <w:t>Service commerce et artisanat</w:t>
      </w:r>
    </w:p>
    <w:p w:rsidR="00C157D0" w:rsidRDefault="00434D31">
      <w:pPr>
        <w:pStyle w:val="TEXTECOURANT"/>
        <w:spacing w:before="0" w:after="0"/>
        <w:jc w:val="center"/>
        <w:rPr>
          <w:b/>
          <w:bCs/>
        </w:rPr>
      </w:pPr>
      <w:r>
        <w:rPr>
          <w:b/>
          <w:bCs/>
        </w:rPr>
        <w:t>7 Place de la république</w:t>
      </w:r>
    </w:p>
    <w:p w:rsidR="00C157D0" w:rsidRDefault="00434D31">
      <w:pPr>
        <w:pStyle w:val="TEXTECOURANT"/>
        <w:spacing w:before="0" w:after="0"/>
        <w:jc w:val="center"/>
        <w:rPr>
          <w:b/>
          <w:bCs/>
        </w:rPr>
      </w:pPr>
      <w:r>
        <w:rPr>
          <w:b/>
          <w:bCs/>
        </w:rPr>
        <w:t>93 400 Saint-Ouen-sur-Seine</w:t>
      </w:r>
    </w:p>
    <w:p w:rsidR="00C157D0" w:rsidRDefault="00C157D0">
      <w:pPr>
        <w:pStyle w:val="TEXTECOURANT"/>
      </w:pPr>
    </w:p>
    <w:p w:rsidR="00C157D0" w:rsidRDefault="00434D31">
      <w:pPr>
        <w:pStyle w:val="TEXTECOURANT"/>
      </w:pPr>
      <w:r>
        <w:t xml:space="preserve">Tout dossier reçu après la date butoir sera considéré comme </w:t>
      </w:r>
      <w:r>
        <w:t>irrecevable et ne sera pas étudié par la commune de SAINT-OUEN-SUR-SEINE, la date de l’accusé de réception ou du récépissé de remise de pli fera foi.</w:t>
      </w:r>
    </w:p>
    <w:p w:rsidR="00C157D0" w:rsidRDefault="00C157D0">
      <w:pPr>
        <w:pStyle w:val="TEXTECOURANT"/>
      </w:pPr>
    </w:p>
    <w:p w:rsidR="00C157D0" w:rsidRDefault="00434D31">
      <w:pPr>
        <w:pStyle w:val="Titre2"/>
      </w:pPr>
      <w:bookmarkStart w:id="31" w:name="__RefHeading___Toc2118_2838224978"/>
      <w:bookmarkEnd w:id="31"/>
      <w:r>
        <w:lastRenderedPageBreak/>
        <w:t>Critères de sélection</w:t>
      </w:r>
    </w:p>
    <w:p w:rsidR="00C157D0" w:rsidRDefault="00434D31">
      <w:pPr>
        <w:pStyle w:val="TEXTECOURANT"/>
      </w:pPr>
      <w:r>
        <w:t>Le dossier de candidature devra permettre à la collectivité d’apprécier la pertinen</w:t>
      </w:r>
      <w:r>
        <w:t xml:space="preserve">ce du choix d’implantation commerciale eu égard aux objectifs de diversité et de qualité, ainsi que la solidité et la pérennité économique du candidat. </w:t>
      </w:r>
    </w:p>
    <w:p w:rsidR="00C157D0" w:rsidRDefault="00434D31">
      <w:pPr>
        <w:pStyle w:val="TEXTECOURANT"/>
      </w:pPr>
      <w:r>
        <w:t xml:space="preserve">A ce titre et après examen du dossier de candidature, le choix du locataire commercial sera déterminé </w:t>
      </w:r>
      <w:r>
        <w:t>selon les critères et la pondération suivants :</w:t>
      </w:r>
    </w:p>
    <w:p w:rsidR="00C157D0" w:rsidRDefault="00434D31">
      <w:pPr>
        <w:pStyle w:val="TEXTECOURANT"/>
        <w:spacing w:before="119" w:after="0"/>
      </w:pPr>
      <w:r>
        <w:t xml:space="preserve">    1. Qualité et pertinence du projet commercial (35%) : </w:t>
      </w:r>
    </w:p>
    <w:p w:rsidR="00C157D0" w:rsidRDefault="00434D31">
      <w:pPr>
        <w:pStyle w:val="TEXTECOURANT"/>
        <w:numPr>
          <w:ilvl w:val="0"/>
          <w:numId w:val="11"/>
        </w:numPr>
        <w:spacing w:before="0" w:after="0"/>
      </w:pPr>
      <w:r>
        <w:t>Adéquation entre le projet et les besoins des habitants du quartier</w:t>
      </w:r>
    </w:p>
    <w:p w:rsidR="00C157D0" w:rsidRDefault="00434D31">
      <w:pPr>
        <w:pStyle w:val="TEXTECOURANT"/>
        <w:numPr>
          <w:ilvl w:val="0"/>
          <w:numId w:val="11"/>
        </w:numPr>
        <w:spacing w:before="0" w:after="0"/>
      </w:pPr>
      <w:r>
        <w:t>Renforcement de la diversité commerciale et offre de proximité</w:t>
      </w:r>
    </w:p>
    <w:p w:rsidR="00C157D0" w:rsidRDefault="00434D31">
      <w:pPr>
        <w:pStyle w:val="TEXTECOURANT"/>
        <w:numPr>
          <w:ilvl w:val="0"/>
          <w:numId w:val="11"/>
        </w:numPr>
        <w:spacing w:before="0" w:after="0"/>
      </w:pPr>
      <w:r>
        <w:t>Qualité des aménag</w:t>
      </w:r>
      <w:r>
        <w:t>ements intérieurs et extérieurs</w:t>
      </w:r>
    </w:p>
    <w:p w:rsidR="00C157D0" w:rsidRDefault="00434D31">
      <w:pPr>
        <w:pStyle w:val="TEXTECOURANT"/>
      </w:pPr>
      <w:r>
        <w:t xml:space="preserve">    2. Profil du candidat (25%) :</w:t>
      </w:r>
    </w:p>
    <w:p w:rsidR="00C157D0" w:rsidRDefault="00434D31">
      <w:pPr>
        <w:pStyle w:val="TEXTECOURANT"/>
        <w:numPr>
          <w:ilvl w:val="0"/>
          <w:numId w:val="12"/>
        </w:numPr>
        <w:spacing w:before="0" w:after="0"/>
      </w:pPr>
      <w:r>
        <w:t>Qualités professionnelles du candidat</w:t>
      </w:r>
    </w:p>
    <w:p w:rsidR="00C157D0" w:rsidRDefault="00434D31">
      <w:pPr>
        <w:pStyle w:val="TEXTECOURANT"/>
        <w:numPr>
          <w:ilvl w:val="0"/>
          <w:numId w:val="12"/>
        </w:numPr>
        <w:spacing w:before="0" w:after="0"/>
      </w:pPr>
      <w:r>
        <w:t>Expérience de gestion</w:t>
      </w:r>
    </w:p>
    <w:p w:rsidR="00C157D0" w:rsidRDefault="00434D31">
      <w:pPr>
        <w:pStyle w:val="TEXTECOURANT"/>
        <w:numPr>
          <w:ilvl w:val="0"/>
          <w:numId w:val="12"/>
        </w:numPr>
        <w:spacing w:before="0" w:after="0"/>
      </w:pPr>
      <w:r>
        <w:t>Motivation du candidat</w:t>
      </w:r>
    </w:p>
    <w:p w:rsidR="00C157D0" w:rsidRDefault="00434D31">
      <w:pPr>
        <w:pStyle w:val="TEXTECOURANT"/>
        <w:spacing w:before="119" w:after="0"/>
      </w:pPr>
      <w:r>
        <w:t xml:space="preserve">    3. Viabilité économique du projet (20%) :</w:t>
      </w:r>
    </w:p>
    <w:p w:rsidR="00C157D0" w:rsidRDefault="00434D31">
      <w:pPr>
        <w:pStyle w:val="TEXTECOURANT"/>
        <w:numPr>
          <w:ilvl w:val="0"/>
          <w:numId w:val="13"/>
        </w:numPr>
        <w:spacing w:before="0" w:after="0"/>
      </w:pPr>
      <w:r>
        <w:t>Analyse du prévisionnel</w:t>
      </w:r>
    </w:p>
    <w:p w:rsidR="00C157D0" w:rsidRDefault="00434D31">
      <w:pPr>
        <w:pStyle w:val="TEXTECOURANT"/>
        <w:numPr>
          <w:ilvl w:val="0"/>
          <w:numId w:val="13"/>
        </w:numPr>
        <w:spacing w:before="0" w:after="0"/>
      </w:pPr>
      <w:r>
        <w:t>Solidité financière et financement</w:t>
      </w:r>
    </w:p>
    <w:p w:rsidR="00C157D0" w:rsidRDefault="00434D31">
      <w:pPr>
        <w:pStyle w:val="TEXTECOURANT"/>
        <w:numPr>
          <w:ilvl w:val="0"/>
          <w:numId w:val="13"/>
        </w:numPr>
        <w:spacing w:before="0" w:after="0"/>
      </w:pPr>
      <w:r>
        <w:t>Cr</w:t>
      </w:r>
      <w:r>
        <w:t>éation d’emplois</w:t>
      </w:r>
    </w:p>
    <w:p w:rsidR="00C157D0" w:rsidRDefault="00434D31">
      <w:pPr>
        <w:pStyle w:val="TEXTECOURANT"/>
      </w:pPr>
      <w:r>
        <w:t>Il est précisé que la commune de SAINT-OUEN-SUR-SEINE se réserve le droit de ne pas donner suite à la présente consultation et de mettre fin à tout moment au processus de consultation sans avoir à en justifier ni devoir d'indemnité.</w:t>
      </w:r>
    </w:p>
    <w:p w:rsidR="00C157D0" w:rsidRDefault="00C157D0">
      <w:pPr>
        <w:pStyle w:val="TEXTECOURANT"/>
      </w:pPr>
    </w:p>
    <w:p w:rsidR="00C157D0" w:rsidRDefault="00434D31">
      <w:pPr>
        <w:pStyle w:val="Titre1"/>
      </w:pPr>
      <w:r>
        <w:br w:type="page"/>
      </w:r>
    </w:p>
    <w:p w:rsidR="00C157D0" w:rsidRDefault="00434D31">
      <w:pPr>
        <w:pStyle w:val="Titre1"/>
      </w:pPr>
      <w:bookmarkStart w:id="32" w:name="__RefHeading___Toc2120_2838224978"/>
      <w:bookmarkEnd w:id="32"/>
      <w:r>
        <w:lastRenderedPageBreak/>
        <w:t xml:space="preserve">ARTICLE 9 : CHOIX DU CANDIDAT RETENU </w:t>
      </w:r>
    </w:p>
    <w:p w:rsidR="00C157D0" w:rsidRDefault="00434D31">
      <w:pPr>
        <w:pStyle w:val="TEXTECOURANT"/>
      </w:pPr>
      <w:r>
        <w:t xml:space="preserve">Le choix du preneur retenu par la Commune relève de la compétence du Maire qui en informera par courrier toutes les personnes ayant adressé un dossier de candidature dans le délai imparti. </w:t>
      </w:r>
    </w:p>
    <w:p w:rsidR="00C157D0" w:rsidRDefault="00434D31">
      <w:pPr>
        <w:pStyle w:val="TEXTECOURANT"/>
      </w:pPr>
      <w:r>
        <w:t>Le candidat retenu devra êtr</w:t>
      </w:r>
      <w:r>
        <w:t xml:space="preserve">e en mesure de signer le bail commercial dans un délai de 15 jours à compter de la réception du courrier l’informant de la décision de la Commune. </w:t>
      </w:r>
    </w:p>
    <w:p w:rsidR="00C157D0" w:rsidRDefault="00434D31">
      <w:pPr>
        <w:pStyle w:val="TEXTECOURANT"/>
      </w:pPr>
      <w:r>
        <w:t xml:space="preserve">A défaut de signature du bail commercial dans le délai précité et 15 jours après une mise en demeure restée </w:t>
      </w:r>
      <w:r>
        <w:t>infructueuse, la Commune pourra, si elle le souhaite, signer avec le candidat arrivé en seconde position selon les mêmes modalités.</w:t>
      </w:r>
    </w:p>
    <w:p w:rsidR="00C157D0" w:rsidRDefault="00434D31">
      <w:pPr>
        <w:pStyle w:val="TEXTECOURANT"/>
      </w:pPr>
      <w:r>
        <w:t>La Commune procèdera, dans le mois suivant la signature du bail commercial à l'affichage en mairie, pendant une durée de qui</w:t>
      </w:r>
      <w:r>
        <w:t xml:space="preserve">nze jours, d'un avis comportant la désignation sommaire du local considéré, le nom et la qualité du preneur, ainsi que les conditions financières de l'opération.   </w:t>
      </w:r>
    </w:p>
    <w:p w:rsidR="00C157D0" w:rsidRDefault="00C157D0">
      <w:pPr>
        <w:pStyle w:val="TEXTECOURANT"/>
      </w:pPr>
    </w:p>
    <w:p w:rsidR="00C157D0" w:rsidRDefault="00C157D0">
      <w:pPr>
        <w:pStyle w:val="TEXTECOURANT"/>
      </w:pPr>
    </w:p>
    <w:p w:rsidR="00C157D0" w:rsidRDefault="00C157D0">
      <w:pPr>
        <w:pStyle w:val="TEXTECOURANT"/>
      </w:pPr>
    </w:p>
    <w:p w:rsidR="00C157D0" w:rsidRDefault="00434D31">
      <w:pPr>
        <w:pStyle w:val="Titre1"/>
      </w:pPr>
      <w:bookmarkStart w:id="33" w:name="__RefHeading___Toc2122_2838224978"/>
      <w:bookmarkEnd w:id="33"/>
      <w:r>
        <w:t xml:space="preserve">ANNEXES </w:t>
      </w:r>
    </w:p>
    <w:p w:rsidR="00C157D0" w:rsidRDefault="00434D31">
      <w:pPr>
        <w:pStyle w:val="TEXTECOURANT"/>
      </w:pPr>
      <w:r>
        <w:t>1/ Acte d’acquisition du local commercial</w:t>
      </w:r>
    </w:p>
    <w:p w:rsidR="00C157D0" w:rsidRDefault="00434D31">
      <w:pPr>
        <w:pStyle w:val="TEXTECOURANT"/>
      </w:pPr>
      <w:r>
        <w:t xml:space="preserve">2/ Projet de bail commercial </w:t>
      </w:r>
    </w:p>
    <w:p w:rsidR="00C157D0" w:rsidRDefault="00C157D0">
      <w:pPr>
        <w:pStyle w:val="TEXTECOURANT"/>
      </w:pPr>
    </w:p>
    <w:p w:rsidR="00C157D0" w:rsidRDefault="00C157D0">
      <w:pPr>
        <w:pStyle w:val="TEXTECOURANT"/>
      </w:pPr>
    </w:p>
    <w:p w:rsidR="00C157D0" w:rsidRDefault="00C157D0">
      <w:pPr>
        <w:pStyle w:val="TEXTECOURANT"/>
      </w:pPr>
    </w:p>
    <w:sectPr w:rsidR="00C157D0">
      <w:headerReference w:type="default" r:id="rId8"/>
      <w:footerReference w:type="default" r:id="rId9"/>
      <w:pgSz w:w="11906" w:h="16838"/>
      <w:pgMar w:top="1417" w:right="1417" w:bottom="1417" w:left="1417"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34D31">
      <w:r>
        <w:separator/>
      </w:r>
    </w:p>
  </w:endnote>
  <w:endnote w:type="continuationSeparator" w:id="0">
    <w:p w:rsidR="00000000" w:rsidRDefault="00434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0000000000000000000"/>
    <w:charset w:val="00"/>
    <w:family w:val="roman"/>
    <w:notTrueType/>
    <w:pitch w:val="default"/>
  </w:font>
  <w:font w:name="MinionPro-Regular">
    <w:charset w:val="4D"/>
    <w:family w:val="auto"/>
    <w:pitch w:val="default"/>
    <w:sig w:usb0="00000003" w:usb1="00000000" w:usb2="00000000" w:usb3="00000000" w:csb0="00000001" w:csb1="00000000"/>
  </w:font>
  <w:font w:name="Costa Ptf Regular">
    <w:altName w:val="Times New Roman"/>
    <w:charset w:val="00"/>
    <w:family w:val="auto"/>
    <w:pitch w:val="variabl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D0" w:rsidRDefault="00C157D0">
    <w:pPr>
      <w:pStyle w:val="Paragraphestandard"/>
      <w:jc w:val="center"/>
      <w:rPr>
        <w:rFonts w:ascii="Arial" w:hAnsi="Arial" w:cs="Arial"/>
        <w:i/>
        <w:iCs/>
        <w:color w:val="004673"/>
        <w:sz w:val="20"/>
        <w:szCs w:val="20"/>
        <w:lang w:eastAsia="fr-FR"/>
      </w:rPr>
    </w:pPr>
  </w:p>
  <w:p w:rsidR="00C157D0" w:rsidRDefault="00434D31">
    <w:pPr>
      <w:pStyle w:val="Paragraphestandard"/>
      <w:jc w:val="center"/>
      <w:rPr>
        <w:rFonts w:ascii="Arial" w:hAnsi="Arial" w:cs="Arial"/>
        <w:i/>
        <w:iCs/>
        <w:color w:val="004673"/>
        <w:sz w:val="20"/>
        <w:szCs w:val="20"/>
        <w:lang w:eastAsia="fr-FR"/>
      </w:rPr>
    </w:pPr>
    <w:r>
      <w:rPr>
        <w:noProof/>
        <w:lang w:eastAsia="fr-FR"/>
      </w:rPr>
      <mc:AlternateContent>
        <mc:Choice Requires="wps">
          <w:drawing>
            <wp:anchor distT="0" distB="12700" distL="0" distR="17145" simplePos="0" relativeHeight="27" behindDoc="1" locked="0" layoutInCell="1" allowOverlap="1" wp14:anchorId="0A760815">
              <wp:simplePos x="0" y="0"/>
              <wp:positionH relativeFrom="column">
                <wp:posOffset>0</wp:posOffset>
              </wp:positionH>
              <wp:positionV relativeFrom="paragraph">
                <wp:posOffset>-127000</wp:posOffset>
              </wp:positionV>
              <wp:extent cx="5761355" cy="0"/>
              <wp:effectExtent l="635" t="5080" r="0" b="5080"/>
              <wp:wrapNone/>
              <wp:docPr id="2" name="Connecteur droit 5"/>
              <wp:cNvGraphicFramePr/>
              <a:graphic xmlns:a="http://schemas.openxmlformats.org/drawingml/2006/main">
                <a:graphicData uri="http://schemas.microsoft.com/office/word/2010/wordprocessingShape">
                  <wps:wsp>
                    <wps:cNvCnPr/>
                    <wps:spPr>
                      <a:xfrm flipH="1">
                        <a:off x="0" y="0"/>
                        <a:ext cx="5761440" cy="0"/>
                      </a:xfrm>
                      <a:prstGeom prst="line">
                        <a:avLst/>
                      </a:prstGeom>
                      <a:ln w="9525">
                        <a:solidFill>
                          <a:srgbClr val="00477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10pt" to="453.6pt,-10pt" ID="Connecteur droit 5" stroked="t" o:allowincell="f" style="position:absolute;flip:x" wp14:anchorId="0A760815">
              <v:stroke color="#004774" weight="9360" joinstyle="miter" endcap="flat"/>
              <v:fill o:detectmouseclick="t" on="false"/>
              <w10:wrap type="none"/>
            </v:line>
          </w:pict>
        </mc:Fallback>
      </mc:AlternateContent>
    </w:r>
    <w:r>
      <w:rPr>
        <w:rFonts w:ascii="Arial" w:hAnsi="Arial" w:cs="Arial"/>
        <w:i/>
        <w:iCs/>
        <w:color w:val="004673"/>
        <w:sz w:val="20"/>
        <w:szCs w:val="20"/>
        <w:lang w:eastAsia="fr-FR"/>
      </w:rPr>
      <w:t>République Française — Liberté, Égalité, Fraternité</w:t>
    </w:r>
  </w:p>
  <w:p w:rsidR="00C157D0" w:rsidRDefault="00C157D0">
    <w:pPr>
      <w:pStyle w:val="Paragraphestandard"/>
      <w:jc w:val="center"/>
      <w:rPr>
        <w:rFonts w:ascii="Arial" w:hAnsi="Arial" w:cs="Arial"/>
        <w:color w:val="004673"/>
        <w:sz w:val="10"/>
        <w:szCs w:val="10"/>
        <w:lang w:eastAsia="fr-FR"/>
      </w:rPr>
    </w:pPr>
  </w:p>
  <w:p w:rsidR="00C157D0" w:rsidRDefault="00434D31">
    <w:pPr>
      <w:pStyle w:val="Paragraphestandard"/>
      <w:jc w:val="center"/>
      <w:rPr>
        <w:rFonts w:ascii="Arial" w:hAnsi="Arial" w:cs="Arial"/>
        <w:color w:val="004673"/>
        <w:sz w:val="18"/>
        <w:szCs w:val="18"/>
      </w:rPr>
    </w:pPr>
    <w:r>
      <w:rPr>
        <w:rFonts w:ascii="Arial" w:hAnsi="Arial" w:cs="Arial"/>
        <w:color w:val="004673"/>
        <w:sz w:val="18"/>
        <w:szCs w:val="18"/>
        <w:lang w:eastAsia="fr-FR"/>
      </w:rPr>
      <w:t>Mairie</w:t>
    </w:r>
    <w:r>
      <w:rPr>
        <w:rFonts w:ascii="Arial" w:hAnsi="Arial" w:cs="Arial"/>
        <w:color w:val="004673"/>
        <w:sz w:val="18"/>
        <w:szCs w:val="18"/>
      </w:rPr>
      <w:t xml:space="preserve"> de Saint-Ouen-sur-Seine, 7 </w:t>
    </w:r>
    <w:proofErr w:type="gramStart"/>
    <w:r>
      <w:rPr>
        <w:rFonts w:ascii="Arial" w:hAnsi="Arial" w:cs="Arial"/>
        <w:color w:val="004673"/>
        <w:sz w:val="18"/>
        <w:szCs w:val="18"/>
      </w:rPr>
      <w:t>place</w:t>
    </w:r>
    <w:proofErr w:type="gramEnd"/>
    <w:r>
      <w:rPr>
        <w:rFonts w:ascii="Arial" w:hAnsi="Arial" w:cs="Arial"/>
        <w:color w:val="004673"/>
        <w:sz w:val="18"/>
        <w:szCs w:val="18"/>
      </w:rPr>
      <w:t xml:space="preserve"> de la République — 93 400 Saint-Ouen-sur-Seine</w:t>
    </w:r>
  </w:p>
  <w:p w:rsidR="00C157D0" w:rsidRDefault="00434D31">
    <w:pPr>
      <w:pStyle w:val="Paragraphestandard"/>
      <w:jc w:val="center"/>
      <w:rPr>
        <w:rFonts w:ascii="Arial" w:hAnsi="Arial" w:cs="Arial"/>
        <w:caps/>
        <w:color w:val="004673"/>
        <w:sz w:val="18"/>
        <w:szCs w:val="18"/>
      </w:rPr>
    </w:pPr>
    <w:r>
      <w:rPr>
        <w:rFonts w:ascii="Arial" w:hAnsi="Arial" w:cs="Arial"/>
        <w:color w:val="004673"/>
        <w:sz w:val="18"/>
        <w:szCs w:val="18"/>
      </w:rPr>
      <w:t>Tél. 01 49 45 67 89 — www.saint-ouen.fr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34D31">
      <w:r>
        <w:separator/>
      </w:r>
    </w:p>
  </w:footnote>
  <w:footnote w:type="continuationSeparator" w:id="0">
    <w:p w:rsidR="00000000" w:rsidRDefault="00434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D0" w:rsidRDefault="00434D31">
    <w:pPr>
      <w:pStyle w:val="En-tte"/>
    </w:pPr>
    <w:r>
      <w:rPr>
        <w:noProof/>
        <w:lang w:eastAsia="fr-FR"/>
      </w:rPr>
      <w:drawing>
        <wp:anchor distT="0" distB="0" distL="114300" distR="114300" simplePos="0" relativeHeight="14" behindDoc="1" locked="0" layoutInCell="0" allowOverlap="1">
          <wp:simplePos x="0" y="0"/>
          <wp:positionH relativeFrom="margin">
            <wp:posOffset>-149860</wp:posOffset>
          </wp:positionH>
          <wp:positionV relativeFrom="margin">
            <wp:posOffset>-1125855</wp:posOffset>
          </wp:positionV>
          <wp:extent cx="883285" cy="908050"/>
          <wp:effectExtent l="0" t="0" r="0" b="0"/>
          <wp:wrapSquare wrapText="bothSides"/>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
                  <a:srcRect l="30202" t="36659" r="30114" b="34229"/>
                  <a:stretch>
                    <a:fillRect/>
                  </a:stretch>
                </pic:blipFill>
                <pic:spPr bwMode="auto">
                  <a:xfrm>
                    <a:off x="0" y="0"/>
                    <a:ext cx="883285" cy="908050"/>
                  </a:xfrm>
                  <a:prstGeom prst="rect">
                    <a:avLst/>
                  </a:prstGeom>
                </pic:spPr>
              </pic:pic>
            </a:graphicData>
          </a:graphic>
        </wp:anchor>
      </w:drawing>
    </w:r>
  </w:p>
  <w:p w:rsidR="00C157D0" w:rsidRDefault="00C157D0">
    <w:pPr>
      <w:pStyle w:val="En-tte"/>
    </w:pPr>
  </w:p>
  <w:p w:rsidR="00C157D0" w:rsidRDefault="00C157D0">
    <w:pPr>
      <w:pStyle w:val="En-tte"/>
    </w:pPr>
  </w:p>
  <w:p w:rsidR="00C157D0" w:rsidRDefault="00C157D0">
    <w:pPr>
      <w:pStyle w:val="En-tte"/>
    </w:pPr>
  </w:p>
  <w:p w:rsidR="00C157D0" w:rsidRDefault="00C157D0">
    <w:pPr>
      <w:pStyle w:val="En-tte"/>
    </w:pPr>
  </w:p>
  <w:p w:rsidR="00C157D0" w:rsidRDefault="00C157D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CEE"/>
    <w:multiLevelType w:val="multilevel"/>
    <w:tmpl w:val="93E2A9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2F622B9"/>
    <w:multiLevelType w:val="multilevel"/>
    <w:tmpl w:val="756E85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35E2FEE"/>
    <w:multiLevelType w:val="multilevel"/>
    <w:tmpl w:val="D4B0FB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4982EEC"/>
    <w:multiLevelType w:val="multilevel"/>
    <w:tmpl w:val="8738E6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214D342D"/>
    <w:multiLevelType w:val="multilevel"/>
    <w:tmpl w:val="B8343B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9D33219"/>
    <w:multiLevelType w:val="multilevel"/>
    <w:tmpl w:val="566859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346C3E04"/>
    <w:multiLevelType w:val="multilevel"/>
    <w:tmpl w:val="BDE691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753028F"/>
    <w:multiLevelType w:val="multilevel"/>
    <w:tmpl w:val="895027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90742F4"/>
    <w:multiLevelType w:val="multilevel"/>
    <w:tmpl w:val="A380FE0C"/>
    <w:lvl w:ilvl="0">
      <w:start w:val="1"/>
      <w:numFmt w:val="bullet"/>
      <w:pStyle w:val="liste"/>
      <w:lvlText w:val=""/>
      <w:lvlJc w:val="left"/>
      <w:pPr>
        <w:tabs>
          <w:tab w:val="num" w:pos="0"/>
        </w:tabs>
        <w:ind w:left="51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9BF6666"/>
    <w:multiLevelType w:val="multilevel"/>
    <w:tmpl w:val="36BA0E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2FE07B4"/>
    <w:multiLevelType w:val="multilevel"/>
    <w:tmpl w:val="56927A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83338FA"/>
    <w:multiLevelType w:val="multilevel"/>
    <w:tmpl w:val="093E10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4FA71B4"/>
    <w:multiLevelType w:val="multilevel"/>
    <w:tmpl w:val="8EACD2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4"/>
  </w:num>
  <w:num w:numId="2">
    <w:abstractNumId w:val="8"/>
  </w:num>
  <w:num w:numId="3">
    <w:abstractNumId w:val="11"/>
  </w:num>
  <w:num w:numId="4">
    <w:abstractNumId w:val="1"/>
  </w:num>
  <w:num w:numId="5">
    <w:abstractNumId w:val="9"/>
  </w:num>
  <w:num w:numId="6">
    <w:abstractNumId w:val="12"/>
  </w:num>
  <w:num w:numId="7">
    <w:abstractNumId w:val="0"/>
  </w:num>
  <w:num w:numId="8">
    <w:abstractNumId w:val="7"/>
  </w:num>
  <w:num w:numId="9">
    <w:abstractNumId w:val="6"/>
  </w:num>
  <w:num w:numId="10">
    <w:abstractNumId w:val="2"/>
  </w:num>
  <w:num w:numId="11">
    <w:abstractNumId w:val="10"/>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7D0"/>
    <w:rsid w:val="00434D31"/>
    <w:rsid w:val="00C157D0"/>
    <w:rsid w:val="00FC56B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8623B-2EE7-40AA-8A55-653222E4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
    <w:next w:val="Normal"/>
    <w:link w:val="Titre1Car"/>
    <w:uiPriority w:val="9"/>
    <w:qFormat/>
    <w:rsid w:val="00EF72ED"/>
    <w:pPr>
      <w:outlineLvl w:val="0"/>
    </w:pPr>
  </w:style>
  <w:style w:type="paragraph" w:styleId="Titre2">
    <w:name w:val="heading 2"/>
    <w:basedOn w:val="TEXTECOURANT"/>
    <w:next w:val="Normal"/>
    <w:link w:val="Titre2Car"/>
    <w:uiPriority w:val="9"/>
    <w:unhideWhenUsed/>
    <w:qFormat/>
    <w:rsid w:val="00EF72ED"/>
    <w:pPr>
      <w:spacing w:before="360" w:after="240"/>
      <w:outlineLvl w:val="1"/>
    </w:pPr>
    <w:rPr>
      <w:b/>
      <w:sz w:val="28"/>
      <w:szCs w:val="22"/>
    </w:rPr>
  </w:style>
  <w:style w:type="paragraph" w:styleId="Titre3">
    <w:name w:val="heading 3"/>
    <w:basedOn w:val="TEXTECOURANT"/>
    <w:next w:val="Normal"/>
    <w:link w:val="Titre3Car"/>
    <w:uiPriority w:val="9"/>
    <w:unhideWhenUsed/>
    <w:qFormat/>
    <w:rsid w:val="00EF72ED"/>
    <w:pPr>
      <w:spacing w:before="240"/>
      <w:outlineLvl w:val="2"/>
    </w:pPr>
    <w:rPr>
      <w:rFonts w:eastAsia="Arial Unicode MS"/>
      <w:color w:val="1F4D7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B91D0F"/>
  </w:style>
  <w:style w:type="character" w:customStyle="1" w:styleId="PieddepageCar">
    <w:name w:val="Pied de page Car"/>
    <w:basedOn w:val="Policepardfaut"/>
    <w:link w:val="Pieddepage"/>
    <w:uiPriority w:val="99"/>
    <w:qFormat/>
    <w:rsid w:val="00B91D0F"/>
  </w:style>
  <w:style w:type="character" w:styleId="Lienhypertexte">
    <w:name w:val="Hyperlink"/>
    <w:basedOn w:val="Policepardfaut"/>
    <w:uiPriority w:val="99"/>
    <w:unhideWhenUsed/>
    <w:rsid w:val="00EC0D16"/>
    <w:rPr>
      <w:color w:val="0563C1" w:themeColor="hyperlink"/>
      <w:u w:val="single"/>
    </w:rPr>
  </w:style>
  <w:style w:type="character" w:customStyle="1" w:styleId="Titre2Car">
    <w:name w:val="Titre 2 Car"/>
    <w:basedOn w:val="Policepardfaut"/>
    <w:link w:val="Titre2"/>
    <w:uiPriority w:val="9"/>
    <w:qFormat/>
    <w:rsid w:val="00EF72ED"/>
    <w:rPr>
      <w:rFonts w:ascii="Arial" w:eastAsia="Times New Roman" w:hAnsi="Arial" w:cs="Arial"/>
      <w:b/>
      <w:color w:val="004B6E"/>
      <w:sz w:val="28"/>
      <w:szCs w:val="22"/>
      <w:lang w:eastAsia="fr-FR"/>
    </w:rPr>
  </w:style>
  <w:style w:type="character" w:customStyle="1" w:styleId="Titre1Car">
    <w:name w:val="Titre 1 Car"/>
    <w:basedOn w:val="Policepardfaut"/>
    <w:link w:val="Titre1"/>
    <w:uiPriority w:val="9"/>
    <w:qFormat/>
    <w:rsid w:val="00EF72ED"/>
    <w:rPr>
      <w:rFonts w:ascii="Arial" w:hAnsi="Arial" w:cs="Arial"/>
      <w:b/>
      <w:bCs/>
      <w:color w:val="004673"/>
      <w:sz w:val="32"/>
    </w:rPr>
  </w:style>
  <w:style w:type="character" w:customStyle="1" w:styleId="Titre3Car">
    <w:name w:val="Titre 3 Car"/>
    <w:basedOn w:val="Policepardfaut"/>
    <w:link w:val="Titre3"/>
    <w:uiPriority w:val="9"/>
    <w:qFormat/>
    <w:rsid w:val="00EF72ED"/>
    <w:rPr>
      <w:rFonts w:ascii="Arial" w:eastAsia="Arial Unicode MS" w:hAnsi="Arial" w:cs="Arial"/>
      <w:color w:val="1F4D78"/>
      <w:sz w:val="22"/>
      <w:szCs w:val="20"/>
      <w:u w:val="single"/>
      <w:lang w:eastAsia="fr-FR"/>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0">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Paragraphestandard">
    <w:name w:val="[Paragraphe standard]"/>
    <w:basedOn w:val="Normal"/>
    <w:uiPriority w:val="99"/>
    <w:qFormat/>
    <w:rsid w:val="00B91D0F"/>
    <w:pPr>
      <w:spacing w:line="288" w:lineRule="auto"/>
      <w:textAlignment w:val="center"/>
    </w:pPr>
    <w:rPr>
      <w:rFonts w:ascii="MinionPro-Regular" w:hAnsi="MinionPro-Regular" w:cs="MinionPro-Regular"/>
      <w:color w:val="000000"/>
    </w:rPr>
  </w:style>
  <w:style w:type="paragraph" w:customStyle="1" w:styleId="HeaderandFooter">
    <w:name w:val="Header and Footer"/>
    <w:basedOn w:val="Normal"/>
    <w:qFormat/>
  </w:style>
  <w:style w:type="paragraph" w:styleId="En-tte">
    <w:name w:val="header"/>
    <w:basedOn w:val="Normal"/>
    <w:link w:val="En-tteCar"/>
    <w:uiPriority w:val="99"/>
    <w:unhideWhenUsed/>
    <w:rsid w:val="00B91D0F"/>
    <w:pPr>
      <w:tabs>
        <w:tab w:val="center" w:pos="4536"/>
        <w:tab w:val="right" w:pos="9072"/>
      </w:tabs>
    </w:pPr>
  </w:style>
  <w:style w:type="paragraph" w:styleId="Pieddepage">
    <w:name w:val="footer"/>
    <w:basedOn w:val="Normal"/>
    <w:link w:val="PieddepageCar"/>
    <w:uiPriority w:val="99"/>
    <w:unhideWhenUsed/>
    <w:rsid w:val="00B91D0F"/>
    <w:pPr>
      <w:tabs>
        <w:tab w:val="center" w:pos="4536"/>
        <w:tab w:val="right" w:pos="9072"/>
      </w:tabs>
    </w:pPr>
  </w:style>
  <w:style w:type="paragraph" w:styleId="Paragraphedeliste">
    <w:name w:val="List Paragraph"/>
    <w:basedOn w:val="Normal"/>
    <w:uiPriority w:val="34"/>
    <w:qFormat/>
    <w:rsid w:val="001F5DD6"/>
    <w:pPr>
      <w:ind w:left="720"/>
      <w:contextualSpacing/>
    </w:pPr>
    <w:rPr>
      <w:rFonts w:ascii="Costa Ptf Regular" w:eastAsia="Times New Roman" w:hAnsi="Costa Ptf Regular" w:cs="Costa Ptf Regular"/>
      <w:szCs w:val="20"/>
      <w:lang w:eastAsia="zh-CN"/>
    </w:rPr>
  </w:style>
  <w:style w:type="paragraph" w:customStyle="1" w:styleId="titre">
    <w:name w:val="titre"/>
    <w:basedOn w:val="Normal"/>
    <w:qFormat/>
    <w:rsid w:val="00EC0D16"/>
    <w:pPr>
      <w:spacing w:after="240"/>
      <w:jc w:val="center"/>
    </w:pPr>
    <w:rPr>
      <w:rFonts w:ascii="Arial" w:hAnsi="Arial" w:cs="Arial"/>
      <w:b/>
      <w:bCs/>
      <w:color w:val="004673"/>
      <w:sz w:val="32"/>
    </w:rPr>
  </w:style>
  <w:style w:type="paragraph" w:customStyle="1" w:styleId="TEXTECOURANT">
    <w:name w:val="TEXTE COURANT"/>
    <w:basedOn w:val="Normal"/>
    <w:qFormat/>
    <w:rsid w:val="00A137B3"/>
    <w:pPr>
      <w:spacing w:before="120" w:after="120" w:line="276" w:lineRule="auto"/>
      <w:jc w:val="both"/>
    </w:pPr>
    <w:rPr>
      <w:rFonts w:ascii="Arial" w:eastAsia="Times New Roman" w:hAnsi="Arial" w:cs="Arial"/>
      <w:color w:val="004B6E"/>
      <w:sz w:val="22"/>
      <w:szCs w:val="20"/>
      <w:lang w:eastAsia="fr-FR"/>
    </w:rPr>
  </w:style>
  <w:style w:type="paragraph" w:styleId="TM1">
    <w:name w:val="toc 1"/>
    <w:basedOn w:val="Normal"/>
    <w:next w:val="Normal"/>
    <w:autoRedefine/>
    <w:uiPriority w:val="39"/>
    <w:unhideWhenUsed/>
    <w:rsid w:val="00EC0D16"/>
    <w:pPr>
      <w:spacing w:before="120" w:after="120"/>
    </w:pPr>
    <w:rPr>
      <w:rFonts w:cstheme="minorHAnsi"/>
      <w:b/>
      <w:bCs/>
      <w:caps/>
      <w:sz w:val="20"/>
    </w:rPr>
  </w:style>
  <w:style w:type="paragraph" w:styleId="TM2">
    <w:name w:val="toc 2"/>
    <w:basedOn w:val="Normal"/>
    <w:next w:val="Normal"/>
    <w:autoRedefine/>
    <w:uiPriority w:val="39"/>
    <w:unhideWhenUsed/>
    <w:rsid w:val="00EC0D16"/>
    <w:pPr>
      <w:ind w:left="240"/>
    </w:pPr>
    <w:rPr>
      <w:rFonts w:cstheme="minorHAnsi"/>
      <w:smallCaps/>
      <w:sz w:val="20"/>
    </w:rPr>
  </w:style>
  <w:style w:type="paragraph" w:styleId="TM3">
    <w:name w:val="toc 3"/>
    <w:basedOn w:val="Normal"/>
    <w:next w:val="Normal"/>
    <w:autoRedefine/>
    <w:uiPriority w:val="39"/>
    <w:unhideWhenUsed/>
    <w:rsid w:val="00EC0D16"/>
    <w:pPr>
      <w:ind w:left="480"/>
    </w:pPr>
    <w:rPr>
      <w:rFonts w:cstheme="minorHAnsi"/>
      <w:i/>
      <w:iCs/>
      <w:sz w:val="20"/>
    </w:rPr>
  </w:style>
  <w:style w:type="paragraph" w:customStyle="1" w:styleId="liste">
    <w:name w:val="liste"/>
    <w:basedOn w:val="TEXTECOURANT"/>
    <w:qFormat/>
    <w:rsid w:val="00A137B3"/>
    <w:pPr>
      <w:numPr>
        <w:numId w:val="2"/>
      </w:numPr>
    </w:pPr>
  </w:style>
  <w:style w:type="paragraph" w:styleId="TM4">
    <w:name w:val="toc 4"/>
    <w:basedOn w:val="Normal"/>
    <w:next w:val="Normal"/>
    <w:autoRedefine/>
    <w:uiPriority w:val="39"/>
    <w:unhideWhenUsed/>
    <w:rsid w:val="00142D63"/>
    <w:pPr>
      <w:ind w:left="720"/>
    </w:pPr>
    <w:rPr>
      <w:rFonts w:cstheme="minorHAnsi"/>
      <w:sz w:val="18"/>
      <w:szCs w:val="21"/>
    </w:rPr>
  </w:style>
  <w:style w:type="paragraph" w:styleId="TM5">
    <w:name w:val="toc 5"/>
    <w:basedOn w:val="Normal"/>
    <w:next w:val="Normal"/>
    <w:autoRedefine/>
    <w:uiPriority w:val="39"/>
    <w:unhideWhenUsed/>
    <w:rsid w:val="00142D63"/>
    <w:pPr>
      <w:ind w:left="960"/>
    </w:pPr>
    <w:rPr>
      <w:rFonts w:cstheme="minorHAnsi"/>
      <w:sz w:val="18"/>
      <w:szCs w:val="21"/>
    </w:rPr>
  </w:style>
  <w:style w:type="paragraph" w:styleId="TM6">
    <w:name w:val="toc 6"/>
    <w:basedOn w:val="Normal"/>
    <w:next w:val="Normal"/>
    <w:autoRedefine/>
    <w:uiPriority w:val="39"/>
    <w:unhideWhenUsed/>
    <w:rsid w:val="00142D63"/>
    <w:pPr>
      <w:ind w:left="1200"/>
    </w:pPr>
    <w:rPr>
      <w:rFonts w:cstheme="minorHAnsi"/>
      <w:sz w:val="18"/>
      <w:szCs w:val="21"/>
    </w:rPr>
  </w:style>
  <w:style w:type="paragraph" w:styleId="TM7">
    <w:name w:val="toc 7"/>
    <w:basedOn w:val="Normal"/>
    <w:next w:val="Normal"/>
    <w:autoRedefine/>
    <w:uiPriority w:val="39"/>
    <w:unhideWhenUsed/>
    <w:rsid w:val="00142D63"/>
    <w:pPr>
      <w:ind w:left="1440"/>
    </w:pPr>
    <w:rPr>
      <w:rFonts w:cstheme="minorHAnsi"/>
      <w:sz w:val="18"/>
      <w:szCs w:val="21"/>
    </w:rPr>
  </w:style>
  <w:style w:type="paragraph" w:styleId="TM8">
    <w:name w:val="toc 8"/>
    <w:basedOn w:val="Normal"/>
    <w:next w:val="Normal"/>
    <w:autoRedefine/>
    <w:uiPriority w:val="39"/>
    <w:unhideWhenUsed/>
    <w:rsid w:val="00142D63"/>
    <w:pPr>
      <w:ind w:left="1680"/>
    </w:pPr>
    <w:rPr>
      <w:rFonts w:cstheme="minorHAnsi"/>
      <w:sz w:val="18"/>
      <w:szCs w:val="21"/>
    </w:rPr>
  </w:style>
  <w:style w:type="paragraph" w:styleId="TM9">
    <w:name w:val="toc 9"/>
    <w:basedOn w:val="Normal"/>
    <w:next w:val="Normal"/>
    <w:autoRedefine/>
    <w:uiPriority w:val="39"/>
    <w:unhideWhenUsed/>
    <w:rsid w:val="00142D63"/>
    <w:pPr>
      <w:ind w:left="192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9B66F-68E7-47EB-8B8F-ADC8C6E19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3568</Words>
  <Characters>19630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Mairie de Saint-Ouen</Company>
  <LinksUpToDate>false</LinksUpToDate>
  <CharactersWithSpaces>23152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Louis JESU</cp:lastModifiedBy>
  <cp:revision>4</cp:revision>
  <cp:lastPrinted>2023-03-30T10:18:00Z</cp:lastPrinted>
  <dcterms:created xsi:type="dcterms:W3CDTF">2023-06-15T08:17:00Z</dcterms:created>
  <dcterms:modified xsi:type="dcterms:W3CDTF">2023-07-05T07:52:00Z</dcterms:modified>
  <dc:language>fr-FR</dc:language>
</cp:coreProperties>
</file>